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79395F">
      <w:pPr>
        <w:widowControl w:val="0"/>
        <w:numPr>
          <w:ilvl w:val="0"/>
          <w:numId w:val="0"/>
        </w:numPr>
        <w:spacing w:beforeLines="0" w:line="360" w:lineRule="auto"/>
        <w:jc w:val="center"/>
        <w:rPr>
          <w:rFonts w:hint="eastAsia" w:ascii="宋体" w:hAnsi="宋体" w:eastAsia="宋体" w:cs="宋体"/>
          <w:b/>
          <w:bCs/>
          <w:color w:val="auto"/>
          <w:kern w:val="0"/>
          <w:sz w:val="36"/>
          <w:szCs w:val="36"/>
          <w:highlight w:val="none"/>
          <w:lang w:val="en-US" w:eastAsia="zh-CN" w:bidi="ar"/>
        </w:rPr>
      </w:pPr>
      <w:r>
        <w:rPr>
          <w:rFonts w:hint="eastAsia" w:ascii="宋体" w:hAnsi="宋体" w:eastAsia="宋体" w:cs="宋体"/>
          <w:b/>
          <w:bCs/>
          <w:color w:val="auto"/>
          <w:kern w:val="0"/>
          <w:sz w:val="36"/>
          <w:szCs w:val="36"/>
          <w:highlight w:val="none"/>
          <w:lang w:val="en-US" w:eastAsia="zh-CN" w:bidi="ar"/>
        </w:rPr>
        <w:t>127-</w:t>
      </w:r>
      <w:r>
        <w:rPr>
          <w:rFonts w:hint="eastAsia" w:ascii="宋体" w:hAnsi="宋体" w:eastAsia="宋体" w:cs="宋体"/>
          <w:b/>
          <w:bCs/>
          <w:color w:val="auto"/>
          <w:kern w:val="0"/>
          <w:sz w:val="36"/>
          <w:szCs w:val="36"/>
          <w:highlight w:val="none"/>
          <w:lang w:bidi="ar"/>
        </w:rPr>
        <w:t>4K关节镜</w:t>
      </w:r>
      <w:r>
        <w:rPr>
          <w:rFonts w:hint="eastAsia" w:ascii="宋体" w:hAnsi="宋体" w:eastAsia="宋体" w:cs="宋体"/>
          <w:b/>
          <w:bCs/>
          <w:color w:val="auto"/>
          <w:kern w:val="0"/>
          <w:sz w:val="36"/>
          <w:szCs w:val="36"/>
          <w:highlight w:val="none"/>
          <w:lang w:val="en-US" w:eastAsia="zh-CN" w:bidi="ar"/>
        </w:rPr>
        <w:t>系统用户需求书</w:t>
      </w:r>
    </w:p>
    <w:p w14:paraId="10714C6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Autospacing="0" w:line="360" w:lineRule="auto"/>
        <w:ind w:left="0" w:right="0" w:firstLine="0"/>
        <w:jc w:val="both"/>
        <w:rPr>
          <w:rFonts w:hint="default"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val="en-US" w:eastAsia="zh-CN"/>
        </w:rPr>
        <w:t>一、总体要求</w:t>
      </w:r>
    </w:p>
    <w:p w14:paraId="3CEF4BA6">
      <w:pPr>
        <w:numPr>
          <w:ilvl w:val="0"/>
          <w:numId w:val="1"/>
        </w:numPr>
        <w:spacing w:beforeLines="0"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标有“★”号条款为实质性条款，若有任何一条负偏离或不满足则导致投标无效。</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2、标有“▲”号条款为重要技术参数，若有部分“▲”条款未响应或不满足，不作为无效投标条款。</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3、投标人必须承诺提供厂商原装、全新的、符合国家及用户提出的有关质量标准的设备。</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4、投标人应对采购需求中的设备性能和技术指标在响应详细内容中列出具体数值。如果投标人只注明“正偏离”或“无偏离”，将可能被视为“负偏离”，从而可能导致严重影响评标结果。</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5、投标人所投产品除项目采购文件中明确规定要求提供彩页或技术规格书或相应检测报告等证明材料以外，所有技术参数描述均以投标文件响应为准（投标文件内制造商提供的技术参数描述与投标人投标技术参数描述不一致时，以制造商提供的技术参数描述为准）。投标人须对所投产品技术参数的真实性承担法律责任。</w:t>
      </w:r>
      <w:r>
        <w:rPr>
          <w:rFonts w:hint="eastAsia" w:ascii="宋体" w:hAnsi="宋体" w:eastAsia="宋体" w:cs="宋体"/>
          <w:b/>
          <w:bCs/>
          <w:color w:val="auto"/>
          <w:kern w:val="0"/>
          <w:sz w:val="24"/>
          <w:szCs w:val="24"/>
          <w:highlight w:val="none"/>
          <w:lang w:val="en-US" w:eastAsia="zh-CN" w:bidi="ar"/>
        </w:rPr>
        <w:t>采购文件中明确规定要求投标人提供证明材料的，应标注证明材料所在的页码范围，证明材料中投标技术参数指标用红色框标记并标注采购需求技术参数对应的序号。</w:t>
      </w:r>
      <w:r>
        <w:rPr>
          <w:rFonts w:hint="eastAsia" w:ascii="宋体" w:hAnsi="宋体" w:eastAsia="宋体" w:cs="宋体"/>
          <w:b w:val="0"/>
          <w:bCs w:val="0"/>
          <w:color w:val="auto"/>
          <w:kern w:val="0"/>
          <w:sz w:val="24"/>
          <w:szCs w:val="24"/>
          <w:highlight w:val="none"/>
          <w:lang w:val="en-US" w:eastAsia="zh-CN" w:bidi="ar"/>
        </w:rPr>
        <w:t>如果因不按要求标注而导致的评审不得分，由投标人自行承担。</w:t>
      </w:r>
      <w:r>
        <w:rPr>
          <w:rFonts w:hint="eastAsia" w:ascii="宋体" w:hAnsi="宋体" w:eastAsia="宋体" w:cs="宋体"/>
          <w:b w:val="0"/>
          <w:bCs w:val="0"/>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6、凡列入《中华人民共和国实施强制性产品认证的产品目录》的产品在验收时必须出具CCC认证证书复印件，并以在产品外部加施认证标志作为验收依据之一。</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7、节能产品的优先采购和强制采购以财政部、发展改革委、生态环境部等部门公布的最新《节能产品政府采购品目清单》中所列产品及相关规定为准。如果涉及到政府强制采购节能，供应商必须在投标文件中明确列明具体产品的名称并提供国家确定的认证机构出具的处于有效期之内的节能产品认证证书。</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8、环境标志产品的优先采购以财政部、发展改革委、生态环境部等部门公布的最新《环境标志产品政府采购品目清单》所列产品为准。投标产品涉及到环境标志产品的，供应商需在投标文件中明确列明具体产品的名称并提供国家确定的认证机构出具的处于有效期之内的环境标志产品认证证书。</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9、涉及到软件产品的，必须采购和使用正版软件，项目中涉及计算机办公产品的，必须预装正版操作系统软件。</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10、投标人没有在投标文件中注明偏离（文字说明或在响应表注明）的参数、配置、条款视为被投标人完全接受。</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11、投标人应保证，采购人在中华人民共和国使用该货物或货物的任何一部分时，免受第三方提出的侵犯其专利权、商标权、著作权或其它知识产权的起诉。</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12、不允许中标供应商转包、分包中标采购包的内容。</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13、小型和微型企业、监狱企业和残疾人福利性单位必须按照投标须知的内容提供相应的资料。</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14、需落实政府采购政策为：促进中小企业发展政策、支持监狱企业发展政策、支持残疾人福利性单位发展政策、优先采购节能产品、环境标志产品相关政策、实施本国产品标准及相关政策等。</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15、单一产品采购项目，提供相同品牌产品且通过资格审查、符合性审查的不同投标人参加同一合同项下投标的，按一家投标人计算；非单一产品采购项目，提供相同品牌核心产品且通过资格审查、符合性审查的不同投标人参加同一合同项下投标的，按一家投标人计算。</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★16、投标产品应具备《医疗器械注册证》（无强制要求的除外，以国家药品监督管理局网上的数据库中查询的数据为准）（须提供证明文件复印件证明）；</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17、投标人若为经销商须提供第二类医疗器械经营备案凭证（须提供证明文件复印件证明）或承诺签订合同前取得第二类医疗器械经营备案凭证（须提供承诺函），若为制造商则须提供《医疗器械生产许可证》（须提供证明文件复印件证明）。</w:t>
      </w:r>
    </w:p>
    <w:p w14:paraId="1208E762">
      <w:pPr>
        <w:numPr>
          <w:ilvl w:val="0"/>
          <w:numId w:val="0"/>
        </w:numPr>
        <w:spacing w:beforeLines="0" w:line="360" w:lineRule="auto"/>
        <w:rPr>
          <w:rFonts w:hint="default" w:ascii="宋体" w:hAnsi="宋体" w:eastAsia="微软雅黑"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19、所投产品若属于《放射源分类办法》（国家环境保护总局公告2005年第62号）放射源分类或《关于发布射线装置分类办法的公告》（公告2006年第26号）射线装置分类表设备的需取得《辐射安全许可证》才能进行生产、销售。</w:t>
      </w:r>
    </w:p>
    <w:p w14:paraId="7FE378A3">
      <w:pPr>
        <w:numPr>
          <w:ilvl w:val="0"/>
          <w:numId w:val="0"/>
        </w:numPr>
        <w:spacing w:beforeLines="0" w:line="360" w:lineRule="auto"/>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投标人若为经销商须提供许可范围包含“销售”的《辐射安全许可证》证书，若为制造商则须提供许可范围包含“生产”的《辐射安全许可证》证书。投标人若同为经销商和制造商，则须提供许可范围包含“生产”和“销售”的《辐射安全许可证》证书。</w:t>
      </w:r>
    </w:p>
    <w:p w14:paraId="1C73E21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Autospacing="0" w:line="360" w:lineRule="auto"/>
        <w:ind w:left="0" w:right="0" w:firstLine="0"/>
        <w:jc w:val="both"/>
        <w:rPr>
          <w:rFonts w:hint="eastAsia"/>
          <w:color w:val="auto"/>
          <w:sz w:val="30"/>
          <w:szCs w:val="30"/>
          <w:highlight w:val="none"/>
          <w:lang w:val="en-US" w:eastAsia="zh-CN"/>
        </w:rPr>
      </w:pPr>
      <w:r>
        <w:rPr>
          <w:rFonts w:hint="eastAsia"/>
          <w:color w:val="auto"/>
          <w:sz w:val="30"/>
          <w:szCs w:val="30"/>
          <w:highlight w:val="none"/>
          <w:lang w:val="en-US" w:eastAsia="zh-CN"/>
        </w:rPr>
        <w:t>二、项目概况</w:t>
      </w:r>
    </w:p>
    <w:p w14:paraId="4741384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采购预算及最高限价或耗材的最高限价:按第二阶段调查后确定</w:t>
      </w:r>
    </w:p>
    <w:p w14:paraId="1DB8D3E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80" w:firstLineChars="200"/>
        <w:jc w:val="both"/>
        <w:textAlignment w:val="auto"/>
        <w:rPr>
          <w:rFonts w:hint="eastAsia" w:cs="宋体"/>
          <w:b/>
          <w:bCs/>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项目类型为货物类，采购品目：</w:t>
      </w:r>
      <w:r>
        <w:rPr>
          <w:rFonts w:hint="eastAsia" w:cs="宋体"/>
          <w:b/>
          <w:bCs/>
          <w:color w:val="auto"/>
          <w:sz w:val="24"/>
          <w:szCs w:val="24"/>
          <w:highlight w:val="none"/>
          <w:lang w:val="en-US" w:eastAsia="zh-CN"/>
        </w:rPr>
        <w:t>医用内窥镜（A02320700）</w:t>
      </w:r>
    </w:p>
    <w:p w14:paraId="5A9F561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82" w:firstLineChars="200"/>
        <w:jc w:val="both"/>
        <w:textAlignment w:val="auto"/>
        <w:rPr>
          <w:rFonts w:hint="eastAsia" w:cs="宋体"/>
          <w:b/>
          <w:bCs/>
          <w:color w:val="auto"/>
          <w:sz w:val="24"/>
          <w:szCs w:val="24"/>
          <w:highlight w:val="none"/>
          <w:lang w:val="en-US" w:eastAsia="zh-CN"/>
        </w:rPr>
      </w:pPr>
      <w:r>
        <w:rPr>
          <w:rFonts w:hint="eastAsia" w:cs="宋体"/>
          <w:b/>
          <w:bCs/>
          <w:color w:val="auto"/>
          <w:sz w:val="24"/>
          <w:szCs w:val="24"/>
          <w:highlight w:val="none"/>
          <w:lang w:val="en-US" w:eastAsia="zh-CN"/>
        </w:rPr>
        <w:t>本项目采购包采购标的对应的中小企业划分标准所属行业为：工业</w:t>
      </w:r>
    </w:p>
    <w:p w14:paraId="625B0DB4">
      <w:pPr>
        <w:ind w:firstLine="422" w:firstLineChars="200"/>
        <w:rPr>
          <w:rFonts w:hint="eastAsia"/>
          <w:b/>
          <w:bCs/>
          <w:color w:val="auto"/>
          <w:highlight w:val="none"/>
          <w:lang w:val="en-US" w:eastAsia="zh-CN"/>
        </w:rPr>
      </w:pPr>
      <w:r>
        <w:rPr>
          <w:rFonts w:hint="eastAsia"/>
          <w:b/>
          <w:bCs/>
          <w:color w:val="auto"/>
          <w:highlight w:val="none"/>
          <w:lang w:val="en-US" w:eastAsia="zh-CN"/>
        </w:rPr>
        <w:t>本采购包允许采购进口设备</w:t>
      </w:r>
    </w:p>
    <w:p w14:paraId="00F2801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Autospacing="0" w:line="360" w:lineRule="auto"/>
        <w:ind w:left="0" w:right="0" w:firstLine="0"/>
        <w:jc w:val="both"/>
        <w:rPr>
          <w:rFonts w:hint="eastAsia"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val="en-US" w:eastAsia="zh-CN"/>
        </w:rPr>
        <w:t>三、技术参数</w:t>
      </w:r>
    </w:p>
    <w:p w14:paraId="5C471511">
      <w:pPr>
        <w:widowControl w:val="0"/>
        <w:numPr>
          <w:ilvl w:val="0"/>
          <w:numId w:val="2"/>
        </w:numPr>
        <w:spacing w:beforeLines="0" w:line="360" w:lineRule="auto"/>
        <w:ind w:left="425" w:leftChars="0" w:hanging="425" w:firstLineChars="0"/>
        <w:jc w:val="both"/>
        <w:rPr>
          <w:rFonts w:hint="default" w:ascii="宋体" w:hAnsi="宋体" w:cs="宋体"/>
          <w:color w:val="auto"/>
          <w:sz w:val="24"/>
          <w:szCs w:val="24"/>
          <w:highlight w:val="none"/>
          <w:lang w:val="en-US" w:eastAsia="zh-CN"/>
        </w:rPr>
      </w:pPr>
      <w:r>
        <w:rPr>
          <w:rFonts w:hint="eastAsia" w:cs="宋体" w:asciiTheme="minorHAnsi" w:hAnsiTheme="minorHAnsi"/>
          <w:b/>
          <w:color w:val="auto"/>
          <w:kern w:val="0"/>
          <w:sz w:val="22"/>
          <w:szCs w:val="22"/>
          <w:highlight w:val="none"/>
        </w:rPr>
        <w:t>4</w:t>
      </w:r>
      <w:r>
        <w:rPr>
          <w:rFonts w:cs="宋体" w:asciiTheme="minorHAnsi" w:hAnsiTheme="minorHAnsi"/>
          <w:b/>
          <w:color w:val="auto"/>
          <w:kern w:val="0"/>
          <w:sz w:val="22"/>
          <w:szCs w:val="22"/>
          <w:highlight w:val="none"/>
        </w:rPr>
        <w:t>K摄像主机</w:t>
      </w:r>
    </w:p>
    <w:p w14:paraId="750ABE3A">
      <w:pPr>
        <w:widowControl w:val="0"/>
        <w:numPr>
          <w:ilvl w:val="1"/>
          <w:numId w:val="3"/>
        </w:numPr>
        <w:spacing w:beforeLines="0" w:line="360" w:lineRule="auto"/>
        <w:ind w:leftChars="0"/>
        <w:jc w:val="both"/>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color w:val="auto"/>
          <w:kern w:val="0"/>
          <w:sz w:val="21"/>
          <w:szCs w:val="21"/>
          <w:highlight w:val="none"/>
          <w:lang w:bidi="ar"/>
        </w:rPr>
        <w:t>▲</w:t>
      </w:r>
      <w:r>
        <w:rPr>
          <w:rFonts w:hint="eastAsia" w:ascii="宋体" w:hAnsi="宋体" w:eastAsia="宋体" w:cs="宋体"/>
          <w:i w:val="0"/>
          <w:iCs w:val="0"/>
          <w:color w:val="auto"/>
          <w:kern w:val="0"/>
          <w:sz w:val="21"/>
          <w:szCs w:val="21"/>
          <w:highlight w:val="none"/>
          <w:u w:val="none"/>
          <w:lang w:val="en-US" w:eastAsia="zh-CN" w:bidi="ar"/>
        </w:rPr>
        <w:t>摄像主机集成摄像、光源、影像管理一体化，独立显示器；</w:t>
      </w:r>
    </w:p>
    <w:p w14:paraId="56B8EAD6">
      <w:pPr>
        <w:widowControl w:val="0"/>
        <w:numPr>
          <w:ilvl w:val="1"/>
          <w:numId w:val="3"/>
        </w:numPr>
        <w:spacing w:beforeLines="0" w:line="360" w:lineRule="auto"/>
        <w:ind w:leftChars="0"/>
        <w:jc w:val="both"/>
        <w:rPr>
          <w:rFonts w:hint="default" w:ascii="宋体" w:hAnsi="宋体" w:cs="宋体"/>
          <w:color w:val="auto"/>
          <w:sz w:val="24"/>
          <w:szCs w:val="24"/>
          <w:highlight w:val="none"/>
          <w:lang w:val="en-US" w:eastAsia="zh-CN"/>
        </w:rPr>
      </w:pPr>
      <w:r>
        <w:rPr>
          <w:rFonts w:hint="eastAsia" w:ascii="宋体" w:hAnsi="宋体" w:eastAsia="宋体" w:cs="宋体"/>
          <w:color w:val="auto"/>
          <w:kern w:val="0"/>
          <w:sz w:val="21"/>
          <w:szCs w:val="21"/>
          <w:highlight w:val="none"/>
          <w:lang w:bidi="ar"/>
        </w:rPr>
        <w:t>▲</w:t>
      </w:r>
      <w:r>
        <w:rPr>
          <w:rFonts w:hint="eastAsia" w:cs="宋体" w:asciiTheme="minorHAnsi" w:hAnsiTheme="minorHAnsi"/>
          <w:color w:val="auto"/>
          <w:kern w:val="0"/>
          <w:sz w:val="22"/>
          <w:szCs w:val="22"/>
          <w:highlight w:val="none"/>
        </w:rPr>
        <w:t>信噪比</w:t>
      </w:r>
      <w:r>
        <w:rPr>
          <w:rFonts w:cs="宋体" w:asciiTheme="minorHAnsi" w:hAnsiTheme="minorHAnsi"/>
          <w:color w:val="auto"/>
          <w:kern w:val="0"/>
          <w:sz w:val="22"/>
          <w:szCs w:val="22"/>
          <w:highlight w:val="none"/>
        </w:rPr>
        <w:t xml:space="preserve"> </w:t>
      </w:r>
      <w:r>
        <w:rPr>
          <w:rFonts w:hint="eastAsia" w:cs="宋体" w:asciiTheme="minorHAnsi" w:hAnsiTheme="minorHAnsi"/>
          <w:color w:val="auto"/>
          <w:kern w:val="0"/>
          <w:sz w:val="22"/>
          <w:szCs w:val="22"/>
          <w:highlight w:val="none"/>
        </w:rPr>
        <w:t>≥</w:t>
      </w:r>
      <w:r>
        <w:rPr>
          <w:rFonts w:cs="宋体" w:asciiTheme="minorHAnsi" w:hAnsiTheme="minorHAnsi"/>
          <w:color w:val="auto"/>
          <w:kern w:val="0"/>
          <w:sz w:val="22"/>
          <w:szCs w:val="22"/>
          <w:highlight w:val="none"/>
        </w:rPr>
        <w:t>52dB(4K)</w:t>
      </w:r>
      <w:r>
        <w:rPr>
          <w:rFonts w:hint="eastAsia" w:cs="宋体"/>
          <w:color w:val="auto"/>
          <w:kern w:val="0"/>
          <w:sz w:val="22"/>
          <w:szCs w:val="22"/>
          <w:highlight w:val="none"/>
          <w:lang w:eastAsia="zh-CN"/>
        </w:rPr>
        <w:t>；</w:t>
      </w:r>
    </w:p>
    <w:p w14:paraId="64C335EC">
      <w:pPr>
        <w:widowControl w:val="0"/>
        <w:numPr>
          <w:ilvl w:val="1"/>
          <w:numId w:val="3"/>
        </w:numPr>
        <w:spacing w:beforeLines="0" w:line="360" w:lineRule="auto"/>
        <w:ind w:leftChars="0"/>
        <w:jc w:val="both"/>
        <w:rPr>
          <w:rFonts w:hint="default" w:ascii="宋体" w:hAnsi="宋体" w:cs="宋体"/>
          <w:b w:val="0"/>
          <w:bCs w:val="0"/>
          <w:color w:val="auto"/>
          <w:sz w:val="24"/>
          <w:szCs w:val="24"/>
          <w:highlight w:val="none"/>
          <w:lang w:val="en-US" w:eastAsia="zh-CN"/>
        </w:rPr>
      </w:pPr>
      <w:r>
        <w:rPr>
          <w:rFonts w:hint="eastAsia" w:ascii="宋体" w:hAnsi="宋体" w:eastAsia="宋体" w:cs="宋体"/>
          <w:b w:val="0"/>
          <w:bCs w:val="0"/>
          <w:color w:val="auto"/>
          <w:kern w:val="0"/>
          <w:sz w:val="21"/>
          <w:szCs w:val="21"/>
          <w:highlight w:val="none"/>
          <w:lang w:bidi="ar"/>
        </w:rPr>
        <w:t>▲</w:t>
      </w:r>
      <w:r>
        <w:rPr>
          <w:rFonts w:hint="eastAsia" w:cs="宋体" w:asciiTheme="minorHAnsi" w:hAnsiTheme="minorHAnsi"/>
          <w:color w:val="auto"/>
          <w:kern w:val="0"/>
          <w:sz w:val="22"/>
          <w:szCs w:val="22"/>
          <w:highlight w:val="none"/>
          <w14:ligatures w14:val="none"/>
        </w:rPr>
        <w:t>一体式</w:t>
      </w:r>
      <w:r>
        <w:rPr>
          <w:rFonts w:cs="宋体" w:asciiTheme="minorHAnsi" w:hAnsiTheme="minorHAnsi"/>
          <w:b w:val="0"/>
          <w:bCs w:val="0"/>
          <w:color w:val="auto"/>
          <w:kern w:val="0"/>
          <w:sz w:val="22"/>
          <w:szCs w:val="22"/>
          <w:highlight w:val="none"/>
        </w:rPr>
        <w:t>4K摄像头分辨率 3840 x 2160</w:t>
      </w:r>
      <w:r>
        <w:rPr>
          <w:rFonts w:hint="eastAsia" w:cs="宋体"/>
          <w:b w:val="0"/>
          <w:bCs w:val="0"/>
          <w:color w:val="auto"/>
          <w:kern w:val="0"/>
          <w:sz w:val="22"/>
          <w:szCs w:val="22"/>
          <w:highlight w:val="none"/>
          <w:lang w:eastAsia="zh-CN"/>
        </w:rPr>
        <w:t>；</w:t>
      </w:r>
    </w:p>
    <w:p w14:paraId="3438BCB0">
      <w:pPr>
        <w:widowControl w:val="0"/>
        <w:numPr>
          <w:ilvl w:val="1"/>
          <w:numId w:val="3"/>
        </w:numPr>
        <w:spacing w:beforeLines="0" w:line="360" w:lineRule="auto"/>
        <w:ind w:leftChars="0"/>
        <w:jc w:val="both"/>
        <w:rPr>
          <w:rFonts w:hint="default" w:ascii="宋体" w:hAnsi="宋体" w:cs="宋体"/>
          <w:color w:val="auto"/>
          <w:sz w:val="24"/>
          <w:szCs w:val="24"/>
          <w:highlight w:val="none"/>
          <w:lang w:val="en-US" w:eastAsia="zh-CN"/>
        </w:rPr>
      </w:pPr>
      <w:r>
        <w:rPr>
          <w:rFonts w:hint="eastAsia" w:cs="宋体" w:asciiTheme="minorHAnsi" w:hAnsiTheme="minorHAnsi"/>
          <w:color w:val="auto"/>
          <w:kern w:val="0"/>
          <w:sz w:val="22"/>
          <w:szCs w:val="22"/>
          <w:highlight w:val="none"/>
        </w:rPr>
        <w:t>摄像头传感器</w:t>
      </w:r>
      <w:r>
        <w:rPr>
          <w:rFonts w:cs="宋体" w:asciiTheme="minorHAnsi" w:hAnsiTheme="minorHAnsi"/>
          <w:color w:val="auto"/>
          <w:kern w:val="0"/>
          <w:sz w:val="22"/>
          <w:szCs w:val="22"/>
          <w:highlight w:val="none"/>
        </w:rPr>
        <w:t xml:space="preserve"> CMOS</w:t>
      </w:r>
      <w:r>
        <w:rPr>
          <w:rFonts w:hint="eastAsia" w:cs="宋体"/>
          <w:color w:val="auto"/>
          <w:kern w:val="0"/>
          <w:sz w:val="22"/>
          <w:szCs w:val="22"/>
          <w:highlight w:val="none"/>
          <w:lang w:eastAsia="zh-CN"/>
        </w:rPr>
        <w:t>；</w:t>
      </w:r>
    </w:p>
    <w:p w14:paraId="3072A492">
      <w:pPr>
        <w:widowControl w:val="0"/>
        <w:numPr>
          <w:ilvl w:val="1"/>
          <w:numId w:val="3"/>
        </w:numPr>
        <w:spacing w:beforeLines="0" w:line="360" w:lineRule="auto"/>
        <w:ind w:leftChars="0"/>
        <w:jc w:val="both"/>
        <w:rPr>
          <w:rFonts w:hint="default" w:ascii="宋体" w:hAnsi="宋体" w:cs="宋体"/>
          <w:color w:val="auto"/>
          <w:sz w:val="24"/>
          <w:szCs w:val="24"/>
          <w:highlight w:val="none"/>
          <w:lang w:val="en-US" w:eastAsia="zh-CN"/>
        </w:rPr>
      </w:pPr>
      <w:r>
        <w:rPr>
          <w:rFonts w:hint="eastAsia" w:cs="宋体" w:asciiTheme="minorHAnsi" w:hAnsiTheme="minorHAnsi"/>
          <w:color w:val="auto"/>
          <w:kern w:val="0"/>
          <w:sz w:val="22"/>
          <w:szCs w:val="22"/>
          <w:highlight w:val="none"/>
          <w14:ligatures w14:val="none"/>
        </w:rPr>
        <w:t>摄像头封装</w:t>
      </w:r>
      <w:r>
        <w:rPr>
          <w:rFonts w:hint="eastAsia" w:cs="宋体"/>
          <w:color w:val="auto"/>
          <w:kern w:val="0"/>
          <w:sz w:val="22"/>
          <w:szCs w:val="22"/>
          <w:highlight w:val="none"/>
          <w:lang w:eastAsia="zh-CN"/>
          <w14:ligatures w14:val="none"/>
        </w:rPr>
        <w:t>：</w:t>
      </w:r>
      <w:r>
        <w:rPr>
          <w:rFonts w:cs="宋体" w:asciiTheme="minorHAnsi" w:hAnsiTheme="minorHAnsi"/>
          <w:color w:val="auto"/>
          <w:kern w:val="0"/>
          <w:sz w:val="22"/>
          <w:szCs w:val="22"/>
          <w:highlight w:val="none"/>
          <w14:ligatures w14:val="none"/>
        </w:rPr>
        <w:t>钛金属封装</w:t>
      </w:r>
      <w:r>
        <w:rPr>
          <w:rFonts w:hint="eastAsia" w:cs="宋体"/>
          <w:color w:val="auto"/>
          <w:kern w:val="0"/>
          <w:sz w:val="22"/>
          <w:szCs w:val="22"/>
          <w:highlight w:val="none"/>
          <w:lang w:eastAsia="zh-CN"/>
          <w14:ligatures w14:val="none"/>
        </w:rPr>
        <w:t>；</w:t>
      </w:r>
    </w:p>
    <w:p w14:paraId="36D992EA">
      <w:pPr>
        <w:widowControl w:val="0"/>
        <w:numPr>
          <w:ilvl w:val="1"/>
          <w:numId w:val="3"/>
        </w:numPr>
        <w:spacing w:beforeLines="0" w:line="360" w:lineRule="auto"/>
        <w:ind w:leftChars="0"/>
        <w:jc w:val="both"/>
        <w:rPr>
          <w:rFonts w:cs="宋体" w:asciiTheme="minorHAnsi" w:hAnsiTheme="minorHAnsi"/>
          <w:b/>
          <w:bCs/>
          <w:color w:val="auto"/>
          <w:kern w:val="0"/>
          <w:sz w:val="22"/>
          <w:szCs w:val="22"/>
          <w:highlight w:val="none"/>
        </w:rPr>
      </w:pPr>
      <w:r>
        <w:rPr>
          <w:rFonts w:hint="eastAsia" w:cs="宋体" w:asciiTheme="minorHAnsi" w:hAnsiTheme="minorHAnsi"/>
          <w:color w:val="auto"/>
          <w:kern w:val="0"/>
          <w:sz w:val="22"/>
          <w:szCs w:val="22"/>
          <w:highlight w:val="none"/>
        </w:rPr>
        <w:t>变焦</w:t>
      </w:r>
      <w:r>
        <w:rPr>
          <w:rFonts w:hint="eastAsia" w:cs="宋体"/>
          <w:color w:val="auto"/>
          <w:kern w:val="0"/>
          <w:sz w:val="22"/>
          <w:szCs w:val="22"/>
          <w:highlight w:val="none"/>
          <w:lang w:eastAsia="zh-CN"/>
        </w:rPr>
        <w:t>调节范围：</w:t>
      </w:r>
      <w:r>
        <w:rPr>
          <w:rFonts w:hint="eastAsia" w:ascii="宋体" w:hAnsi="宋体" w:eastAsia="宋体" w:cs="宋体"/>
          <w:i w:val="0"/>
          <w:iCs w:val="0"/>
          <w:color w:val="auto"/>
          <w:kern w:val="0"/>
          <w:sz w:val="21"/>
          <w:szCs w:val="21"/>
          <w:highlight w:val="none"/>
          <w:u w:val="none"/>
          <w:lang w:val="en-US" w:eastAsia="zh-CN" w:bidi="ar"/>
        </w:rPr>
        <w:t>数字1.5～40倍</w:t>
      </w:r>
      <w:r>
        <w:rPr>
          <w:rFonts w:hint="eastAsia" w:cs="宋体"/>
          <w:color w:val="auto"/>
          <w:kern w:val="0"/>
          <w:sz w:val="22"/>
          <w:szCs w:val="22"/>
          <w:highlight w:val="none"/>
          <w:lang w:eastAsia="zh-CN"/>
        </w:rPr>
        <w:t>；</w:t>
      </w:r>
    </w:p>
    <w:p w14:paraId="7BB4DC3F">
      <w:pPr>
        <w:widowControl w:val="0"/>
        <w:numPr>
          <w:ilvl w:val="1"/>
          <w:numId w:val="3"/>
        </w:numPr>
        <w:spacing w:beforeLines="0" w:line="360" w:lineRule="auto"/>
        <w:ind w:leftChars="0"/>
        <w:jc w:val="both"/>
        <w:rPr>
          <w:rFonts w:hint="default" w:cs="宋体"/>
          <w:color w:val="auto"/>
          <w:kern w:val="0"/>
          <w:sz w:val="22"/>
          <w:szCs w:val="22"/>
          <w:highlight w:val="none"/>
          <w:lang w:val="en-US" w:eastAsia="zh-CN"/>
        </w:rPr>
      </w:pPr>
      <w:r>
        <w:rPr>
          <w:rFonts w:hint="eastAsia" w:cs="宋体" w:asciiTheme="minorHAnsi" w:hAnsiTheme="minorHAnsi"/>
          <w:b/>
          <w:bCs/>
          <w:color w:val="auto"/>
          <w:kern w:val="0"/>
          <w:sz w:val="22"/>
          <w:szCs w:val="22"/>
          <w:highlight w:val="none"/>
        </w:rPr>
        <w:t>视频输出</w:t>
      </w:r>
      <w:r>
        <w:rPr>
          <w:rFonts w:hint="eastAsia" w:cs="宋体"/>
          <w:b/>
          <w:bCs/>
          <w:color w:val="auto"/>
          <w:kern w:val="0"/>
          <w:sz w:val="22"/>
          <w:szCs w:val="22"/>
          <w:highlight w:val="none"/>
          <w:lang w:eastAsia="zh-CN"/>
        </w:rPr>
        <w:t>：</w:t>
      </w:r>
      <w:r>
        <w:rPr>
          <w:rFonts w:hint="eastAsia" w:cs="宋体"/>
          <w:b w:val="0"/>
          <w:bCs w:val="0"/>
          <w:color w:val="auto"/>
          <w:kern w:val="0"/>
          <w:sz w:val="22"/>
          <w:szCs w:val="22"/>
          <w:highlight w:val="none"/>
          <w:lang w:val="en-US" w:eastAsia="zh-CN"/>
        </w:rPr>
        <w:t>1）</w:t>
      </w:r>
      <w:r>
        <w:rPr>
          <w:rFonts w:cs="宋体" w:asciiTheme="minorHAnsi" w:hAnsiTheme="minorHAnsi"/>
          <w:b w:val="0"/>
          <w:bCs w:val="0"/>
          <w:color w:val="auto"/>
          <w:kern w:val="0"/>
          <w:sz w:val="22"/>
          <w:szCs w:val="22"/>
          <w:highlight w:val="none"/>
        </w:rPr>
        <w:t>DP接口 x 2，支持3840 x 2160像素（4K/UHD）,10位真彩色</w:t>
      </w:r>
      <w:r>
        <w:rPr>
          <w:rFonts w:hint="eastAsia" w:cs="宋体"/>
          <w:b w:val="0"/>
          <w:bCs w:val="0"/>
          <w:color w:val="auto"/>
          <w:kern w:val="0"/>
          <w:sz w:val="22"/>
          <w:szCs w:val="22"/>
          <w:highlight w:val="none"/>
          <w:lang w:eastAsia="zh-CN"/>
        </w:rPr>
        <w:t>。</w:t>
      </w:r>
      <w:r>
        <w:rPr>
          <w:rFonts w:hint="eastAsia" w:cs="宋体"/>
          <w:b w:val="0"/>
          <w:bCs w:val="0"/>
          <w:color w:val="auto"/>
          <w:kern w:val="0"/>
          <w:sz w:val="22"/>
          <w:szCs w:val="22"/>
          <w:highlight w:val="none"/>
          <w:lang w:val="en-US" w:eastAsia="zh-CN"/>
        </w:rPr>
        <w:t>2）</w:t>
      </w:r>
      <w:r>
        <w:rPr>
          <w:rFonts w:cs="宋体" w:asciiTheme="minorHAnsi" w:hAnsiTheme="minorHAnsi"/>
          <w:color w:val="auto"/>
          <w:kern w:val="0"/>
          <w:sz w:val="22"/>
          <w:szCs w:val="22"/>
          <w:highlight w:val="none"/>
        </w:rPr>
        <w:t>DVI接口 x 2，支持1920 x 1080 像素（1080P），8位真彩色</w:t>
      </w:r>
      <w:r>
        <w:rPr>
          <w:rFonts w:hint="eastAsia" w:cs="宋体"/>
          <w:color w:val="auto"/>
          <w:kern w:val="0"/>
          <w:sz w:val="22"/>
          <w:szCs w:val="22"/>
          <w:highlight w:val="none"/>
          <w:lang w:eastAsia="zh-CN"/>
        </w:rPr>
        <w:t>。</w:t>
      </w:r>
      <w:r>
        <w:rPr>
          <w:rFonts w:hint="eastAsia" w:cs="宋体"/>
          <w:color w:val="auto"/>
          <w:kern w:val="0"/>
          <w:sz w:val="22"/>
          <w:szCs w:val="22"/>
          <w:highlight w:val="none"/>
          <w:lang w:val="en-US" w:eastAsia="zh-CN"/>
        </w:rPr>
        <w:t>3）</w:t>
      </w:r>
      <w:r>
        <w:rPr>
          <w:rFonts w:cs="宋体" w:asciiTheme="minorHAnsi" w:hAnsiTheme="minorHAnsi"/>
          <w:color w:val="auto"/>
          <w:kern w:val="0"/>
          <w:sz w:val="22"/>
          <w:szCs w:val="22"/>
          <w:highlight w:val="none"/>
        </w:rPr>
        <w:t>3G-SDI x 4，支持1920 x 1080 像素（1080P），8位真彩色</w:t>
      </w:r>
      <w:r>
        <w:rPr>
          <w:rFonts w:hint="eastAsia" w:cs="宋体"/>
          <w:color w:val="auto"/>
          <w:kern w:val="0"/>
          <w:sz w:val="22"/>
          <w:szCs w:val="22"/>
          <w:highlight w:val="none"/>
          <w:lang w:eastAsia="zh-CN"/>
        </w:rPr>
        <w:t>；</w:t>
      </w:r>
    </w:p>
    <w:p w14:paraId="0C91FD52">
      <w:pPr>
        <w:widowControl w:val="0"/>
        <w:numPr>
          <w:ilvl w:val="1"/>
          <w:numId w:val="3"/>
        </w:numPr>
        <w:spacing w:beforeLines="0" w:line="360" w:lineRule="auto"/>
        <w:ind w:leftChars="0"/>
        <w:jc w:val="both"/>
        <w:rPr>
          <w:rFonts w:hint="default" w:cs="宋体"/>
          <w:color w:val="auto"/>
          <w:kern w:val="0"/>
          <w:sz w:val="22"/>
          <w:szCs w:val="22"/>
          <w:highlight w:val="none"/>
          <w:lang w:val="en-US" w:eastAsia="zh-CN"/>
        </w:rPr>
      </w:pPr>
      <w:r>
        <w:rPr>
          <w:rFonts w:hint="eastAsia" w:cs="宋体" w:asciiTheme="minorHAnsi" w:hAnsiTheme="minorHAnsi"/>
          <w:color w:val="auto"/>
          <w:kern w:val="0"/>
          <w:sz w:val="22"/>
          <w:szCs w:val="22"/>
          <w:highlight w:val="none"/>
        </w:rPr>
        <w:t>视频输入</w:t>
      </w:r>
      <w:r>
        <w:rPr>
          <w:rFonts w:cs="宋体" w:asciiTheme="minorHAnsi" w:hAnsiTheme="minorHAnsi"/>
          <w:color w:val="auto"/>
          <w:kern w:val="0"/>
          <w:sz w:val="22"/>
          <w:szCs w:val="22"/>
          <w:highlight w:val="none"/>
        </w:rPr>
        <w:t xml:space="preserve"> DVI接口 x 1，支持PIP模式，支持1920 x 1080 像素（1080P）</w:t>
      </w:r>
      <w:r>
        <w:rPr>
          <w:rFonts w:hint="eastAsia" w:cs="宋体"/>
          <w:color w:val="auto"/>
          <w:kern w:val="0"/>
          <w:sz w:val="22"/>
          <w:szCs w:val="22"/>
          <w:highlight w:val="none"/>
          <w:lang w:eastAsia="zh-CN"/>
        </w:rPr>
        <w:t>；</w:t>
      </w:r>
    </w:p>
    <w:p w14:paraId="3C10DFA8">
      <w:pPr>
        <w:widowControl w:val="0"/>
        <w:numPr>
          <w:ilvl w:val="1"/>
          <w:numId w:val="3"/>
        </w:numPr>
        <w:spacing w:beforeLines="0" w:line="360" w:lineRule="auto"/>
        <w:ind w:leftChars="0"/>
        <w:jc w:val="both"/>
        <w:rPr>
          <w:rFonts w:hint="default" w:cs="宋体"/>
          <w:color w:val="auto"/>
          <w:kern w:val="0"/>
          <w:sz w:val="22"/>
          <w:szCs w:val="22"/>
          <w:highlight w:val="none"/>
          <w:lang w:val="en-US" w:eastAsia="zh-CN"/>
        </w:rPr>
      </w:pPr>
      <w:r>
        <w:rPr>
          <w:rFonts w:hint="eastAsia" w:cs="宋体" w:asciiTheme="minorHAnsi" w:hAnsiTheme="minorHAnsi"/>
          <w:color w:val="auto"/>
          <w:kern w:val="0"/>
          <w:sz w:val="22"/>
          <w:szCs w:val="22"/>
          <w:highlight w:val="none"/>
        </w:rPr>
        <w:t>摄像头防水等级</w:t>
      </w:r>
      <w:r>
        <w:rPr>
          <w:rFonts w:cs="宋体" w:asciiTheme="minorHAnsi" w:hAnsiTheme="minorHAnsi"/>
          <w:color w:val="auto"/>
          <w:kern w:val="0"/>
          <w:sz w:val="22"/>
          <w:szCs w:val="22"/>
          <w:highlight w:val="none"/>
        </w:rPr>
        <w:t xml:space="preserve"> </w:t>
      </w:r>
      <w:r>
        <w:rPr>
          <w:rFonts w:hint="eastAsia" w:cs="宋体" w:asciiTheme="minorHAnsi" w:hAnsiTheme="minorHAnsi"/>
          <w:color w:val="auto"/>
          <w:kern w:val="0"/>
          <w:sz w:val="22"/>
          <w:szCs w:val="22"/>
          <w:highlight w:val="none"/>
        </w:rPr>
        <w:t>≥</w:t>
      </w:r>
      <w:r>
        <w:rPr>
          <w:rFonts w:cs="宋体" w:asciiTheme="minorHAnsi" w:hAnsiTheme="minorHAnsi"/>
          <w:color w:val="auto"/>
          <w:kern w:val="0"/>
          <w:sz w:val="22"/>
          <w:szCs w:val="22"/>
          <w:highlight w:val="none"/>
        </w:rPr>
        <w:t>IPX7</w:t>
      </w:r>
      <w:r>
        <w:rPr>
          <w:rFonts w:hint="eastAsia" w:cs="宋体"/>
          <w:color w:val="auto"/>
          <w:kern w:val="0"/>
          <w:sz w:val="22"/>
          <w:szCs w:val="22"/>
          <w:highlight w:val="none"/>
          <w:lang w:eastAsia="zh-CN"/>
        </w:rPr>
        <w:t>；</w:t>
      </w:r>
    </w:p>
    <w:p w14:paraId="29A150C2">
      <w:pPr>
        <w:widowControl w:val="0"/>
        <w:numPr>
          <w:ilvl w:val="1"/>
          <w:numId w:val="3"/>
        </w:numPr>
        <w:spacing w:beforeLines="0" w:line="360" w:lineRule="auto"/>
        <w:ind w:leftChars="0"/>
        <w:jc w:val="both"/>
        <w:rPr>
          <w:rFonts w:hint="default" w:cs="宋体"/>
          <w:color w:val="auto"/>
          <w:kern w:val="0"/>
          <w:sz w:val="22"/>
          <w:szCs w:val="22"/>
          <w:highlight w:val="none"/>
          <w:lang w:val="en-US" w:eastAsia="zh-CN"/>
        </w:rPr>
      </w:pPr>
      <w:r>
        <w:rPr>
          <w:rFonts w:hint="eastAsia" w:cs="宋体" w:asciiTheme="minorHAnsi" w:hAnsiTheme="minorHAnsi"/>
          <w:color w:val="auto"/>
          <w:kern w:val="0"/>
          <w:sz w:val="22"/>
          <w:szCs w:val="22"/>
          <w:highlight w:val="none"/>
        </w:rPr>
        <w:t>灭菌方式</w:t>
      </w:r>
      <w:r>
        <w:rPr>
          <w:rFonts w:hint="eastAsia" w:cs="宋体"/>
          <w:color w:val="auto"/>
          <w:kern w:val="0"/>
          <w:sz w:val="22"/>
          <w:szCs w:val="22"/>
          <w:highlight w:val="none"/>
          <w:lang w:eastAsia="zh-CN"/>
        </w:rPr>
        <w:t>：</w:t>
      </w:r>
      <w:r>
        <w:rPr>
          <w:rFonts w:cs="宋体" w:asciiTheme="minorHAnsi" w:hAnsiTheme="minorHAnsi"/>
          <w:color w:val="auto"/>
          <w:kern w:val="0"/>
          <w:sz w:val="22"/>
          <w:szCs w:val="22"/>
          <w:highlight w:val="none"/>
        </w:rPr>
        <w:t>支持高温高压灭菌，Steris和Sterrad灭菌</w:t>
      </w:r>
    </w:p>
    <w:p w14:paraId="497BC3E5">
      <w:pPr>
        <w:widowControl w:val="0"/>
        <w:numPr>
          <w:ilvl w:val="1"/>
          <w:numId w:val="3"/>
        </w:numPr>
        <w:spacing w:beforeLines="0" w:line="360" w:lineRule="auto"/>
        <w:ind w:leftChars="0"/>
        <w:jc w:val="both"/>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 xml:space="preserve"> </w:t>
      </w:r>
      <w:r>
        <w:rPr>
          <w:rFonts w:hint="eastAsia" w:ascii="宋体" w:hAnsi="宋体" w:eastAsia="宋体" w:cs="宋体"/>
          <w:color w:val="auto"/>
          <w:kern w:val="0"/>
          <w:sz w:val="21"/>
          <w:szCs w:val="21"/>
          <w:highlight w:val="none"/>
          <w:lang w:bidi="ar"/>
        </w:rPr>
        <w:t>▲</w:t>
      </w:r>
      <w:r>
        <w:rPr>
          <w:rFonts w:hint="eastAsia" w:cs="宋体" w:asciiTheme="minorHAnsi" w:hAnsiTheme="minorHAnsi"/>
          <w:color w:val="auto"/>
          <w:kern w:val="0"/>
          <w:sz w:val="22"/>
          <w:szCs w:val="22"/>
          <w:highlight w:val="none"/>
        </w:rPr>
        <w:t>摄像头按钮</w:t>
      </w:r>
      <w:r>
        <w:rPr>
          <w:rFonts w:cs="宋体" w:asciiTheme="minorHAnsi" w:hAnsiTheme="minorHAnsi"/>
          <w:color w:val="auto"/>
          <w:kern w:val="0"/>
          <w:sz w:val="22"/>
          <w:szCs w:val="22"/>
          <w:highlight w:val="none"/>
        </w:rPr>
        <w:t xml:space="preserve"> 2 x 可独立编程按钮，支持</w:t>
      </w:r>
      <w:r>
        <w:rPr>
          <w:rFonts w:hint="eastAsia" w:cs="宋体" w:asciiTheme="minorHAnsi" w:hAnsiTheme="minorHAnsi"/>
          <w:color w:val="auto"/>
          <w:kern w:val="0"/>
          <w:sz w:val="22"/>
          <w:szCs w:val="22"/>
          <w:highlight w:val="none"/>
        </w:rPr>
        <w:t>编程功能≥11种</w:t>
      </w:r>
      <w:r>
        <w:rPr>
          <w:rFonts w:hint="eastAsia" w:cs="宋体"/>
          <w:color w:val="auto"/>
          <w:kern w:val="0"/>
          <w:sz w:val="22"/>
          <w:szCs w:val="22"/>
          <w:highlight w:val="none"/>
          <w:lang w:eastAsia="zh-CN"/>
        </w:rPr>
        <w:t>；</w:t>
      </w:r>
    </w:p>
    <w:p w14:paraId="25B19AFF">
      <w:pPr>
        <w:widowControl w:val="0"/>
        <w:numPr>
          <w:ilvl w:val="1"/>
          <w:numId w:val="3"/>
        </w:numPr>
        <w:spacing w:beforeLines="0" w:line="360" w:lineRule="auto"/>
        <w:ind w:leftChars="0"/>
        <w:jc w:val="both"/>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 xml:space="preserve"> </w:t>
      </w:r>
      <w:r>
        <w:rPr>
          <w:rFonts w:hint="eastAsia" w:cs="宋体" w:asciiTheme="minorHAnsi" w:hAnsiTheme="minorHAnsi"/>
          <w:color w:val="auto"/>
          <w:kern w:val="0"/>
          <w:sz w:val="22"/>
          <w:szCs w:val="22"/>
          <w:highlight w:val="none"/>
        </w:rPr>
        <w:t>白平衡范围</w:t>
      </w:r>
      <w:r>
        <w:rPr>
          <w:rFonts w:cs="宋体" w:asciiTheme="minorHAnsi" w:hAnsiTheme="minorHAnsi"/>
          <w:color w:val="auto"/>
          <w:kern w:val="0"/>
          <w:sz w:val="22"/>
          <w:szCs w:val="22"/>
          <w:highlight w:val="none"/>
        </w:rPr>
        <w:t xml:space="preserve"> 2500K--9000K（4K）</w:t>
      </w:r>
    </w:p>
    <w:p w14:paraId="32FFE43E">
      <w:pPr>
        <w:widowControl w:val="0"/>
        <w:numPr>
          <w:ilvl w:val="0"/>
          <w:numId w:val="0"/>
        </w:numPr>
        <w:spacing w:beforeLines="0" w:line="360" w:lineRule="auto"/>
        <w:ind w:leftChars="0"/>
        <w:jc w:val="both"/>
        <w:rPr>
          <w:rFonts w:cs="宋体" w:asciiTheme="minorHAnsi" w:hAnsiTheme="minorHAnsi"/>
          <w:color w:val="auto"/>
          <w:kern w:val="0"/>
          <w:sz w:val="22"/>
          <w:szCs w:val="22"/>
          <w:highlight w:val="none"/>
        </w:rPr>
      </w:pPr>
    </w:p>
    <w:p w14:paraId="47BBBB8F">
      <w:pPr>
        <w:widowControl w:val="0"/>
        <w:numPr>
          <w:ilvl w:val="0"/>
          <w:numId w:val="2"/>
        </w:numPr>
        <w:spacing w:beforeLines="0" w:line="360" w:lineRule="auto"/>
        <w:ind w:left="425" w:leftChars="0" w:hanging="425" w:firstLineChars="0"/>
        <w:jc w:val="both"/>
        <w:rPr>
          <w:rFonts w:hint="default" w:ascii="宋体" w:hAnsi="宋体" w:cs="宋体"/>
          <w:color w:val="auto"/>
          <w:sz w:val="24"/>
          <w:szCs w:val="24"/>
          <w:highlight w:val="none"/>
          <w:lang w:val="en-US" w:eastAsia="zh-CN"/>
        </w:rPr>
      </w:pPr>
      <w:r>
        <w:rPr>
          <w:rFonts w:hint="eastAsia" w:cs="宋体"/>
          <w:b/>
          <w:color w:val="auto"/>
          <w:kern w:val="0"/>
          <w:sz w:val="22"/>
          <w:szCs w:val="22"/>
          <w:highlight w:val="none"/>
          <w:lang w:val="en-US" w:eastAsia="zh-CN"/>
        </w:rPr>
        <w:t>LED光源</w:t>
      </w:r>
    </w:p>
    <w:p w14:paraId="4531FC85">
      <w:pPr>
        <w:widowControl w:val="0"/>
        <w:numPr>
          <w:ilvl w:val="0"/>
          <w:numId w:val="0"/>
        </w:numPr>
        <w:spacing w:beforeLines="0" w:line="360" w:lineRule="auto"/>
        <w:ind w:leftChars="0"/>
        <w:jc w:val="both"/>
        <w:rPr>
          <w:rFonts w:hint="eastAsia" w:cs="宋体" w:asciiTheme="minorHAnsi" w:hAnsiTheme="minorHAnsi" w:eastAsiaTheme="minorEastAsia"/>
          <w:b w:val="0"/>
          <w:bCs/>
          <w:color w:val="auto"/>
          <w:kern w:val="0"/>
          <w:sz w:val="22"/>
          <w:szCs w:val="22"/>
          <w:highlight w:val="none"/>
          <w:lang w:eastAsia="zh-CN"/>
        </w:rPr>
      </w:pPr>
      <w:r>
        <w:rPr>
          <w:rFonts w:hint="eastAsia" w:cs="宋体"/>
          <w:b w:val="0"/>
          <w:bCs/>
          <w:color w:val="auto"/>
          <w:kern w:val="0"/>
          <w:sz w:val="22"/>
          <w:szCs w:val="22"/>
          <w:highlight w:val="none"/>
          <w:lang w:val="en-US" w:eastAsia="zh-CN"/>
        </w:rPr>
        <w:t xml:space="preserve">2.1  </w:t>
      </w:r>
      <w:r>
        <w:rPr>
          <w:rFonts w:cs="宋体" w:asciiTheme="minorHAnsi" w:hAnsiTheme="minorHAnsi"/>
          <w:b w:val="0"/>
          <w:bCs/>
          <w:color w:val="auto"/>
          <w:kern w:val="0"/>
          <w:sz w:val="22"/>
          <w:szCs w:val="22"/>
          <w:highlight w:val="none"/>
        </w:rPr>
        <w:t xml:space="preserve">LED寿命 </w:t>
      </w:r>
      <w:r>
        <w:rPr>
          <w:rFonts w:hint="eastAsia" w:cs="宋体" w:asciiTheme="minorHAnsi" w:hAnsiTheme="minorHAnsi"/>
          <w:b w:val="0"/>
          <w:bCs/>
          <w:color w:val="auto"/>
          <w:kern w:val="0"/>
          <w:sz w:val="22"/>
          <w:szCs w:val="22"/>
          <w:highlight w:val="none"/>
        </w:rPr>
        <w:t>≥</w:t>
      </w:r>
      <w:r>
        <w:rPr>
          <w:rFonts w:cs="宋体" w:asciiTheme="minorHAnsi" w:hAnsiTheme="minorHAnsi"/>
          <w:b w:val="0"/>
          <w:bCs/>
          <w:color w:val="auto"/>
          <w:kern w:val="0"/>
          <w:sz w:val="22"/>
          <w:szCs w:val="22"/>
          <w:highlight w:val="none"/>
        </w:rPr>
        <w:t>30000小时</w:t>
      </w:r>
      <w:r>
        <w:rPr>
          <w:rFonts w:hint="eastAsia" w:cs="宋体"/>
          <w:b w:val="0"/>
          <w:bCs/>
          <w:color w:val="auto"/>
          <w:kern w:val="0"/>
          <w:sz w:val="22"/>
          <w:szCs w:val="22"/>
          <w:highlight w:val="none"/>
          <w:lang w:eastAsia="zh-CN"/>
        </w:rPr>
        <w:t>；</w:t>
      </w:r>
    </w:p>
    <w:p w14:paraId="299036A6">
      <w:pPr>
        <w:widowControl w:val="0"/>
        <w:numPr>
          <w:ilvl w:val="0"/>
          <w:numId w:val="0"/>
        </w:numPr>
        <w:spacing w:beforeLines="0" w:line="360" w:lineRule="auto"/>
        <w:ind w:leftChars="0"/>
        <w:jc w:val="both"/>
        <w:rPr>
          <w:rFonts w:hint="eastAsia" w:cs="宋体"/>
          <w:color w:val="auto"/>
          <w:kern w:val="0"/>
          <w:sz w:val="22"/>
          <w:szCs w:val="22"/>
          <w:highlight w:val="none"/>
          <w:lang w:eastAsia="zh-CN"/>
        </w:rPr>
      </w:pPr>
      <w:r>
        <w:rPr>
          <w:rFonts w:hint="eastAsia" w:cs="宋体"/>
          <w:b w:val="0"/>
          <w:bCs/>
          <w:color w:val="auto"/>
          <w:kern w:val="0"/>
          <w:sz w:val="22"/>
          <w:szCs w:val="22"/>
          <w:highlight w:val="none"/>
          <w:lang w:val="en-US" w:eastAsia="zh-CN"/>
        </w:rPr>
        <w:t xml:space="preserve">2.2 </w:t>
      </w:r>
      <w:r>
        <w:rPr>
          <w:rFonts w:hint="eastAsia" w:cs="宋体" w:asciiTheme="minorHAnsi" w:hAnsiTheme="minorHAnsi"/>
          <w:color w:val="auto"/>
          <w:kern w:val="0"/>
          <w:sz w:val="22"/>
          <w:szCs w:val="22"/>
          <w:highlight w:val="none"/>
        </w:rPr>
        <w:t>亮度输出</w:t>
      </w:r>
      <w:r>
        <w:rPr>
          <w:rFonts w:cs="宋体" w:asciiTheme="minorHAnsi" w:hAnsiTheme="minorHAnsi"/>
          <w:color w:val="auto"/>
          <w:kern w:val="0"/>
          <w:sz w:val="22"/>
          <w:szCs w:val="22"/>
          <w:highlight w:val="none"/>
        </w:rPr>
        <w:t xml:space="preserve"> </w:t>
      </w:r>
      <w:r>
        <w:rPr>
          <w:rFonts w:hint="eastAsia" w:cs="宋体" w:asciiTheme="minorHAnsi" w:hAnsiTheme="minorHAnsi"/>
          <w:color w:val="auto"/>
          <w:kern w:val="0"/>
          <w:sz w:val="22"/>
          <w:szCs w:val="22"/>
          <w:highlight w:val="none"/>
        </w:rPr>
        <w:t>≥165</w:t>
      </w:r>
      <w:r>
        <w:rPr>
          <w:rFonts w:cs="宋体" w:asciiTheme="minorHAnsi" w:hAnsiTheme="minorHAnsi"/>
          <w:color w:val="auto"/>
          <w:kern w:val="0"/>
          <w:sz w:val="22"/>
          <w:szCs w:val="22"/>
          <w:highlight w:val="none"/>
        </w:rPr>
        <w:t>0流明</w:t>
      </w:r>
      <w:r>
        <w:rPr>
          <w:rFonts w:hint="eastAsia" w:cs="宋体"/>
          <w:color w:val="auto"/>
          <w:kern w:val="0"/>
          <w:sz w:val="22"/>
          <w:szCs w:val="22"/>
          <w:highlight w:val="none"/>
          <w:lang w:eastAsia="zh-CN"/>
        </w:rPr>
        <w:t>，具备</w:t>
      </w:r>
      <w:r>
        <w:rPr>
          <w:rFonts w:cs="宋体" w:asciiTheme="minorHAnsi" w:hAnsiTheme="minorHAnsi"/>
          <w:color w:val="auto"/>
          <w:kern w:val="0"/>
          <w:sz w:val="22"/>
          <w:szCs w:val="22"/>
          <w:highlight w:val="none"/>
        </w:rPr>
        <w:t>自动亮度调节功能</w:t>
      </w:r>
      <w:r>
        <w:rPr>
          <w:rFonts w:hint="eastAsia" w:cs="宋体"/>
          <w:color w:val="auto"/>
          <w:kern w:val="0"/>
          <w:sz w:val="22"/>
          <w:szCs w:val="22"/>
          <w:highlight w:val="none"/>
          <w:lang w:eastAsia="zh-CN"/>
        </w:rPr>
        <w:t>；</w:t>
      </w:r>
    </w:p>
    <w:p w14:paraId="0F8F3484">
      <w:pPr>
        <w:widowControl w:val="0"/>
        <w:numPr>
          <w:ilvl w:val="0"/>
          <w:numId w:val="0"/>
        </w:numPr>
        <w:spacing w:beforeLines="0" w:line="360" w:lineRule="auto"/>
        <w:ind w:leftChars="0"/>
        <w:jc w:val="both"/>
        <w:rPr>
          <w:rFonts w:hint="eastAsia" w:cs="宋体"/>
          <w:color w:val="auto"/>
          <w:kern w:val="0"/>
          <w:sz w:val="22"/>
          <w:szCs w:val="22"/>
          <w:highlight w:val="none"/>
          <w:lang w:eastAsia="zh-CN"/>
        </w:rPr>
      </w:pPr>
      <w:r>
        <w:rPr>
          <w:rFonts w:hint="eastAsia" w:cs="宋体"/>
          <w:color w:val="auto"/>
          <w:kern w:val="0"/>
          <w:sz w:val="22"/>
          <w:szCs w:val="22"/>
          <w:highlight w:val="none"/>
          <w:lang w:val="en-US" w:eastAsia="zh-CN"/>
        </w:rPr>
        <w:t xml:space="preserve">2.3 </w:t>
      </w:r>
      <w:r>
        <w:rPr>
          <w:rFonts w:hint="eastAsia" w:cs="宋体" w:asciiTheme="minorHAnsi" w:hAnsiTheme="minorHAnsi"/>
          <w:color w:val="auto"/>
          <w:kern w:val="0"/>
          <w:sz w:val="22"/>
          <w:szCs w:val="22"/>
          <w:highlight w:val="none"/>
        </w:rPr>
        <w:t>光纤接口：</w:t>
      </w:r>
      <w:r>
        <w:rPr>
          <w:rFonts w:cs="宋体" w:asciiTheme="minorHAnsi" w:hAnsiTheme="minorHAnsi"/>
          <w:color w:val="auto"/>
          <w:kern w:val="0"/>
          <w:sz w:val="22"/>
          <w:szCs w:val="22"/>
          <w:highlight w:val="none"/>
        </w:rPr>
        <w:t>多接口，支持所有光纤标准接口</w:t>
      </w:r>
      <w:r>
        <w:rPr>
          <w:rFonts w:hint="eastAsia" w:cs="宋体"/>
          <w:color w:val="auto"/>
          <w:kern w:val="0"/>
          <w:sz w:val="22"/>
          <w:szCs w:val="22"/>
          <w:highlight w:val="none"/>
          <w:lang w:eastAsia="zh-CN"/>
        </w:rPr>
        <w:t>；</w:t>
      </w:r>
    </w:p>
    <w:p w14:paraId="4A2644D1">
      <w:pPr>
        <w:widowControl w:val="0"/>
        <w:numPr>
          <w:ilvl w:val="0"/>
          <w:numId w:val="0"/>
        </w:numPr>
        <w:spacing w:beforeLines="0" w:line="360" w:lineRule="auto"/>
        <w:ind w:leftChars="0"/>
        <w:jc w:val="both"/>
        <w:rPr>
          <w:rFonts w:hint="eastAsia" w:cs="宋体"/>
          <w:color w:val="auto"/>
          <w:kern w:val="0"/>
          <w:sz w:val="22"/>
          <w:szCs w:val="22"/>
          <w:highlight w:val="none"/>
          <w:lang w:eastAsia="zh-CN"/>
        </w:rPr>
      </w:pPr>
      <w:r>
        <w:rPr>
          <w:rFonts w:hint="eastAsia" w:cs="宋体"/>
          <w:color w:val="auto"/>
          <w:kern w:val="0"/>
          <w:sz w:val="22"/>
          <w:szCs w:val="22"/>
          <w:highlight w:val="none"/>
          <w:lang w:val="en-US" w:eastAsia="zh-CN"/>
        </w:rPr>
        <w:t xml:space="preserve">2.4 </w:t>
      </w:r>
      <w:r>
        <w:rPr>
          <w:rFonts w:hint="eastAsia" w:ascii="宋体" w:hAnsi="宋体" w:eastAsia="宋体" w:cs="宋体"/>
          <w:color w:val="auto"/>
          <w:kern w:val="0"/>
          <w:sz w:val="21"/>
          <w:szCs w:val="21"/>
          <w:highlight w:val="none"/>
          <w:lang w:bidi="ar"/>
        </w:rPr>
        <w:t>▲</w:t>
      </w:r>
      <w:r>
        <w:rPr>
          <w:rFonts w:hint="eastAsia" w:cs="宋体" w:asciiTheme="minorHAnsi" w:hAnsiTheme="minorHAnsi"/>
          <w:color w:val="auto"/>
          <w:kern w:val="0"/>
          <w:sz w:val="22"/>
          <w:szCs w:val="22"/>
          <w:highlight w:val="none"/>
        </w:rPr>
        <w:t>折向连接插头设计，有效延长光纤导线寿命</w:t>
      </w:r>
      <w:r>
        <w:rPr>
          <w:rFonts w:hint="eastAsia" w:cs="宋体"/>
          <w:color w:val="auto"/>
          <w:kern w:val="0"/>
          <w:sz w:val="22"/>
          <w:szCs w:val="22"/>
          <w:highlight w:val="none"/>
          <w:lang w:eastAsia="zh-CN"/>
        </w:rPr>
        <w:t>；</w:t>
      </w:r>
    </w:p>
    <w:p w14:paraId="07218610">
      <w:pPr>
        <w:widowControl w:val="0"/>
        <w:numPr>
          <w:ilvl w:val="0"/>
          <w:numId w:val="0"/>
        </w:numPr>
        <w:spacing w:beforeLines="0" w:line="360" w:lineRule="auto"/>
        <w:ind w:leftChars="0"/>
        <w:jc w:val="both"/>
        <w:rPr>
          <w:rFonts w:hint="eastAsia" w:cs="宋体" w:eastAsiaTheme="minorEastAsia"/>
          <w:color w:val="auto"/>
          <w:kern w:val="0"/>
          <w:sz w:val="22"/>
          <w:szCs w:val="22"/>
          <w:highlight w:val="none"/>
          <w:lang w:val="en-US" w:eastAsia="zh-CN"/>
        </w:rPr>
      </w:pPr>
      <w:r>
        <w:rPr>
          <w:rFonts w:hint="eastAsia" w:cs="宋体"/>
          <w:color w:val="auto"/>
          <w:kern w:val="0"/>
          <w:sz w:val="22"/>
          <w:szCs w:val="22"/>
          <w:highlight w:val="none"/>
          <w:lang w:val="en-US" w:eastAsia="zh-CN"/>
        </w:rPr>
        <w:t xml:space="preserve">2.5 </w:t>
      </w:r>
      <w:r>
        <w:rPr>
          <w:rFonts w:hint="eastAsia" w:cs="宋体" w:asciiTheme="minorHAnsi" w:hAnsiTheme="minorHAnsi"/>
          <w:color w:val="auto"/>
          <w:kern w:val="0"/>
          <w:sz w:val="22"/>
          <w:szCs w:val="22"/>
          <w:highlight w:val="none"/>
        </w:rPr>
        <w:t>光纤导线，光纤直径≥5mm，长度≥2.7米，可高温高压灭菌</w:t>
      </w:r>
      <w:r>
        <w:rPr>
          <w:rFonts w:hint="eastAsia" w:cs="宋体"/>
          <w:color w:val="auto"/>
          <w:kern w:val="0"/>
          <w:sz w:val="22"/>
          <w:szCs w:val="22"/>
          <w:highlight w:val="none"/>
          <w:lang w:eastAsia="zh-CN"/>
        </w:rPr>
        <w:t>；</w:t>
      </w:r>
    </w:p>
    <w:p w14:paraId="4D4B3E18">
      <w:pPr>
        <w:widowControl w:val="0"/>
        <w:numPr>
          <w:ilvl w:val="0"/>
          <w:numId w:val="0"/>
        </w:numPr>
        <w:spacing w:beforeLines="0" w:line="360" w:lineRule="auto"/>
        <w:ind w:leftChars="0"/>
        <w:jc w:val="both"/>
        <w:rPr>
          <w:rFonts w:cs="宋体" w:asciiTheme="minorHAnsi" w:hAnsiTheme="minorHAnsi"/>
          <w:color w:val="auto"/>
          <w:kern w:val="0"/>
          <w:sz w:val="22"/>
          <w:szCs w:val="22"/>
          <w:highlight w:val="none"/>
        </w:rPr>
      </w:pPr>
    </w:p>
    <w:p w14:paraId="204FAAE1">
      <w:pPr>
        <w:widowControl w:val="0"/>
        <w:numPr>
          <w:ilvl w:val="0"/>
          <w:numId w:val="2"/>
        </w:numPr>
        <w:spacing w:beforeLines="0" w:line="360" w:lineRule="auto"/>
        <w:ind w:left="425" w:leftChars="0" w:hanging="425" w:firstLineChars="0"/>
        <w:jc w:val="both"/>
        <w:rPr>
          <w:rFonts w:cs="宋体" w:asciiTheme="minorHAnsi" w:hAnsiTheme="minorHAnsi"/>
          <w:color w:val="auto"/>
          <w:kern w:val="0"/>
          <w:sz w:val="22"/>
          <w:szCs w:val="22"/>
          <w:highlight w:val="none"/>
        </w:rPr>
      </w:pPr>
      <w:r>
        <w:rPr>
          <w:rFonts w:hint="eastAsia" w:cs="宋体"/>
          <w:b/>
          <w:color w:val="auto"/>
          <w:kern w:val="0"/>
          <w:sz w:val="22"/>
          <w:szCs w:val="22"/>
          <w:highlight w:val="none"/>
          <w:lang w:val="en-US" w:eastAsia="zh-CN"/>
        </w:rPr>
        <w:t>显示器</w:t>
      </w:r>
    </w:p>
    <w:p w14:paraId="6E157164">
      <w:pPr>
        <w:widowControl w:val="0"/>
        <w:numPr>
          <w:ilvl w:val="0"/>
          <w:numId w:val="0"/>
        </w:numPr>
        <w:spacing w:beforeLines="0" w:line="360" w:lineRule="auto"/>
        <w:ind w:leftChars="0"/>
        <w:jc w:val="both"/>
        <w:rPr>
          <w:rFonts w:hint="eastAsia" w:cs="宋体" w:asciiTheme="minorHAnsi" w:hAnsiTheme="minorHAnsi" w:eastAsiaTheme="minorEastAsia"/>
          <w:b w:val="0"/>
          <w:bCs/>
          <w:color w:val="auto"/>
          <w:kern w:val="0"/>
          <w:sz w:val="22"/>
          <w:szCs w:val="22"/>
          <w:highlight w:val="none"/>
          <w:lang w:eastAsia="zh-CN"/>
        </w:rPr>
      </w:pPr>
      <w:r>
        <w:rPr>
          <w:rFonts w:hint="eastAsia" w:cs="宋体"/>
          <w:b w:val="0"/>
          <w:bCs/>
          <w:color w:val="auto"/>
          <w:kern w:val="0"/>
          <w:sz w:val="22"/>
          <w:szCs w:val="22"/>
          <w:highlight w:val="none"/>
          <w:lang w:val="en-US" w:eastAsia="zh-CN"/>
        </w:rPr>
        <w:t xml:space="preserve">3.1  </w:t>
      </w:r>
      <w:r>
        <w:rPr>
          <w:rFonts w:hint="eastAsia" w:ascii="宋体" w:hAnsi="宋体" w:eastAsia="宋体" w:cs="宋体"/>
          <w:i w:val="0"/>
          <w:iCs w:val="0"/>
          <w:color w:val="auto"/>
          <w:kern w:val="0"/>
          <w:sz w:val="21"/>
          <w:szCs w:val="21"/>
          <w:highlight w:val="none"/>
          <w:u w:val="none"/>
          <w:lang w:val="en-US" w:eastAsia="zh-CN" w:bidi="ar"/>
        </w:rPr>
        <w:t>医用级别4K显示器</w:t>
      </w:r>
      <w:r>
        <w:rPr>
          <w:rFonts w:cs="宋体" w:asciiTheme="minorHAnsi" w:hAnsiTheme="minorHAnsi"/>
          <w:color w:val="auto"/>
          <w:kern w:val="0"/>
          <w:sz w:val="22"/>
          <w:szCs w:val="22"/>
          <w:highlight w:val="none"/>
        </w:rPr>
        <w:t>≥32英寸</w:t>
      </w:r>
      <w:r>
        <w:rPr>
          <w:rFonts w:hint="eastAsia" w:cs="宋体"/>
          <w:color w:val="auto"/>
          <w:kern w:val="0"/>
          <w:sz w:val="22"/>
          <w:szCs w:val="22"/>
          <w:highlight w:val="none"/>
          <w:lang w:eastAsia="zh-CN"/>
        </w:rPr>
        <w:t>；</w:t>
      </w:r>
    </w:p>
    <w:p w14:paraId="4BC7E16C">
      <w:pPr>
        <w:widowControl w:val="0"/>
        <w:numPr>
          <w:ilvl w:val="0"/>
          <w:numId w:val="0"/>
        </w:numPr>
        <w:spacing w:beforeLines="0" w:line="360" w:lineRule="auto"/>
        <w:ind w:leftChars="0"/>
        <w:jc w:val="both"/>
        <w:rPr>
          <w:rFonts w:hint="eastAsia" w:cs="宋体" w:eastAsiaTheme="minorEastAsia"/>
          <w:color w:val="auto"/>
          <w:kern w:val="0"/>
          <w:sz w:val="22"/>
          <w:szCs w:val="22"/>
          <w:highlight w:val="none"/>
          <w:lang w:eastAsia="zh-CN"/>
        </w:rPr>
      </w:pPr>
      <w:r>
        <w:rPr>
          <w:rFonts w:hint="eastAsia" w:cs="宋体"/>
          <w:b w:val="0"/>
          <w:bCs/>
          <w:color w:val="auto"/>
          <w:kern w:val="0"/>
          <w:sz w:val="22"/>
          <w:szCs w:val="22"/>
          <w:highlight w:val="none"/>
          <w:lang w:val="en-US" w:eastAsia="zh-CN"/>
        </w:rPr>
        <w:t xml:space="preserve">3.2  </w:t>
      </w:r>
      <w:r>
        <w:rPr>
          <w:rFonts w:cs="宋体" w:asciiTheme="minorHAnsi" w:hAnsiTheme="minorHAnsi"/>
          <w:color w:val="auto"/>
          <w:kern w:val="0"/>
          <w:sz w:val="22"/>
          <w:szCs w:val="22"/>
          <w:highlight w:val="none"/>
        </w:rPr>
        <w:t>分辨率</w:t>
      </w:r>
      <w:r>
        <w:rPr>
          <w:rFonts w:hint="eastAsia" w:ascii="宋体" w:hAnsi="宋体" w:eastAsia="宋体" w:cs="宋体"/>
          <w:i w:val="0"/>
          <w:iCs w:val="0"/>
          <w:color w:val="auto"/>
          <w:kern w:val="0"/>
          <w:sz w:val="21"/>
          <w:szCs w:val="21"/>
          <w:highlight w:val="none"/>
          <w:u w:val="none"/>
          <w:lang w:val="en-US" w:eastAsia="zh-CN" w:bidi="ar"/>
        </w:rPr>
        <w:t>≥</w:t>
      </w:r>
      <w:r>
        <w:rPr>
          <w:rFonts w:cs="宋体" w:asciiTheme="minorHAnsi" w:hAnsiTheme="minorHAnsi"/>
          <w:color w:val="auto"/>
          <w:kern w:val="0"/>
          <w:sz w:val="22"/>
          <w:szCs w:val="22"/>
          <w:highlight w:val="none"/>
        </w:rPr>
        <w:t>3840 x 2160</w:t>
      </w:r>
      <w:r>
        <w:rPr>
          <w:rFonts w:hint="eastAsia" w:cs="宋体"/>
          <w:color w:val="auto"/>
          <w:kern w:val="0"/>
          <w:sz w:val="22"/>
          <w:szCs w:val="22"/>
          <w:highlight w:val="none"/>
          <w:lang w:eastAsia="zh-CN"/>
        </w:rPr>
        <w:t>；</w:t>
      </w:r>
    </w:p>
    <w:p w14:paraId="57049143">
      <w:pPr>
        <w:widowControl w:val="0"/>
        <w:numPr>
          <w:ilvl w:val="0"/>
          <w:numId w:val="0"/>
        </w:numPr>
        <w:spacing w:beforeLines="0" w:line="360" w:lineRule="auto"/>
        <w:ind w:leftChars="0"/>
        <w:jc w:val="both"/>
        <w:rPr>
          <w:rFonts w:hint="eastAsia" w:cs="宋体"/>
          <w:color w:val="auto"/>
          <w:kern w:val="0"/>
          <w:sz w:val="22"/>
          <w:szCs w:val="22"/>
          <w:highlight w:val="none"/>
          <w:lang w:eastAsia="zh-CN"/>
        </w:rPr>
      </w:pPr>
      <w:r>
        <w:rPr>
          <w:rFonts w:hint="eastAsia" w:cs="宋体"/>
          <w:color w:val="auto"/>
          <w:kern w:val="0"/>
          <w:sz w:val="22"/>
          <w:szCs w:val="22"/>
          <w:highlight w:val="none"/>
          <w:lang w:val="en-US" w:eastAsia="zh-CN"/>
        </w:rPr>
        <w:t xml:space="preserve">3.3  </w:t>
      </w:r>
      <w:r>
        <w:rPr>
          <w:rFonts w:hint="eastAsia" w:ascii="宋体" w:hAnsi="宋体" w:eastAsia="宋体" w:cs="宋体"/>
          <w:i w:val="0"/>
          <w:iCs w:val="0"/>
          <w:color w:val="auto"/>
          <w:kern w:val="0"/>
          <w:sz w:val="21"/>
          <w:szCs w:val="21"/>
          <w:highlight w:val="none"/>
          <w:u w:val="none"/>
          <w:lang w:val="en-US" w:eastAsia="zh-CN" w:bidi="ar"/>
        </w:rPr>
        <w:t>显示器视角≥178°</w:t>
      </w:r>
      <w:r>
        <w:rPr>
          <w:rFonts w:hint="eastAsia" w:cs="宋体"/>
          <w:color w:val="auto"/>
          <w:kern w:val="0"/>
          <w:sz w:val="22"/>
          <w:szCs w:val="22"/>
          <w:highlight w:val="none"/>
          <w:lang w:eastAsia="zh-CN"/>
        </w:rPr>
        <w:t>；</w:t>
      </w:r>
    </w:p>
    <w:p w14:paraId="4FD36FBA">
      <w:pPr>
        <w:widowControl w:val="0"/>
        <w:numPr>
          <w:ilvl w:val="0"/>
          <w:numId w:val="0"/>
        </w:numPr>
        <w:spacing w:beforeLines="0" w:line="360" w:lineRule="auto"/>
        <w:ind w:leftChars="0"/>
        <w:jc w:val="both"/>
        <w:rPr>
          <w:rFonts w:hint="default" w:cs="宋体" w:asciiTheme="minorHAnsi" w:hAnsiTheme="minorHAnsi"/>
          <w:color w:val="auto"/>
          <w:kern w:val="0"/>
          <w:sz w:val="22"/>
          <w:szCs w:val="22"/>
          <w:highlight w:val="none"/>
          <w:lang w:val="en-US" w:eastAsia="zh-CN"/>
        </w:rPr>
      </w:pPr>
      <w:r>
        <w:rPr>
          <w:rFonts w:hint="eastAsia" w:cs="宋体"/>
          <w:color w:val="auto"/>
          <w:kern w:val="0"/>
          <w:sz w:val="22"/>
          <w:szCs w:val="22"/>
          <w:highlight w:val="none"/>
          <w:lang w:val="en-US" w:eastAsia="zh-CN"/>
        </w:rPr>
        <w:t xml:space="preserve"> </w:t>
      </w:r>
    </w:p>
    <w:p w14:paraId="07D364C5">
      <w:pPr>
        <w:widowControl w:val="0"/>
        <w:numPr>
          <w:ilvl w:val="0"/>
          <w:numId w:val="2"/>
        </w:numPr>
        <w:spacing w:beforeLines="0" w:line="360" w:lineRule="auto"/>
        <w:ind w:left="425" w:leftChars="0" w:hanging="425" w:firstLineChars="0"/>
        <w:jc w:val="both"/>
        <w:rPr>
          <w:rFonts w:hint="default" w:cs="宋体" w:asciiTheme="minorHAnsi" w:hAnsiTheme="minorHAnsi"/>
          <w:color w:val="auto"/>
          <w:kern w:val="0"/>
          <w:sz w:val="22"/>
          <w:szCs w:val="22"/>
          <w:highlight w:val="none"/>
          <w:lang w:val="en-US" w:eastAsia="zh-CN"/>
        </w:rPr>
      </w:pPr>
      <w:r>
        <w:rPr>
          <w:rFonts w:cs="宋体" w:asciiTheme="minorHAnsi" w:hAnsiTheme="minorHAnsi"/>
          <w:b/>
          <w:color w:val="auto"/>
          <w:kern w:val="0"/>
          <w:sz w:val="22"/>
          <w:szCs w:val="22"/>
          <w:highlight w:val="none"/>
        </w:rPr>
        <w:t>数字化记录系统</w:t>
      </w:r>
    </w:p>
    <w:p w14:paraId="11B76E30">
      <w:pPr>
        <w:widowControl w:val="0"/>
        <w:numPr>
          <w:ilvl w:val="0"/>
          <w:numId w:val="0"/>
        </w:numPr>
        <w:spacing w:beforeLines="0" w:line="360" w:lineRule="auto"/>
        <w:ind w:leftChars="0"/>
        <w:jc w:val="both"/>
        <w:rPr>
          <w:rFonts w:hint="eastAsia" w:ascii="宋体" w:hAnsi="宋体" w:eastAsia="宋体" w:cs="宋体"/>
          <w:i w:val="0"/>
          <w:iCs w:val="0"/>
          <w:color w:val="auto"/>
          <w:kern w:val="0"/>
          <w:sz w:val="21"/>
          <w:szCs w:val="21"/>
          <w:highlight w:val="none"/>
          <w:u w:val="none"/>
          <w:lang w:val="en-US" w:eastAsia="zh-CN" w:bidi="ar"/>
        </w:rPr>
      </w:pPr>
      <w:r>
        <w:rPr>
          <w:rFonts w:hint="eastAsia" w:cs="宋体"/>
          <w:b w:val="0"/>
          <w:bCs/>
          <w:color w:val="auto"/>
          <w:kern w:val="0"/>
          <w:sz w:val="22"/>
          <w:szCs w:val="22"/>
          <w:highlight w:val="none"/>
          <w:lang w:val="en-US" w:eastAsia="zh-CN"/>
        </w:rPr>
        <w:t xml:space="preserve">4.1  </w:t>
      </w:r>
      <w:r>
        <w:rPr>
          <w:rFonts w:hint="eastAsia" w:ascii="宋体" w:hAnsi="宋体" w:eastAsia="宋体" w:cs="宋体"/>
          <w:i w:val="0"/>
          <w:iCs w:val="0"/>
          <w:color w:val="auto"/>
          <w:kern w:val="0"/>
          <w:sz w:val="21"/>
          <w:szCs w:val="21"/>
          <w:highlight w:val="none"/>
          <w:u w:val="none"/>
          <w:lang w:val="en-US" w:eastAsia="zh-CN" w:bidi="ar"/>
        </w:rPr>
        <w:t>图像采集格式：JPEG/DICOM；</w:t>
      </w:r>
    </w:p>
    <w:p w14:paraId="128353B2">
      <w:pPr>
        <w:widowControl w:val="0"/>
        <w:numPr>
          <w:ilvl w:val="0"/>
          <w:numId w:val="0"/>
        </w:numPr>
        <w:spacing w:beforeLines="0" w:line="360" w:lineRule="auto"/>
        <w:ind w:leftChars="0"/>
        <w:jc w:val="both"/>
        <w:rPr>
          <w:rFonts w:hint="eastAsia" w:cs="宋体"/>
          <w:color w:val="auto"/>
          <w:kern w:val="0"/>
          <w:sz w:val="22"/>
          <w:szCs w:val="22"/>
          <w:highlight w:val="none"/>
          <w:lang w:eastAsia="zh-CN"/>
        </w:rPr>
      </w:pPr>
      <w:r>
        <w:rPr>
          <w:rFonts w:hint="eastAsia" w:ascii="宋体" w:hAnsi="宋体" w:eastAsia="宋体" w:cs="宋体"/>
          <w:i w:val="0"/>
          <w:iCs w:val="0"/>
          <w:color w:val="auto"/>
          <w:kern w:val="0"/>
          <w:sz w:val="21"/>
          <w:szCs w:val="21"/>
          <w:highlight w:val="none"/>
          <w:u w:val="none"/>
          <w:lang w:val="en-US" w:eastAsia="zh-CN" w:bidi="ar"/>
        </w:rPr>
        <w:t>4.2 分辨率：</w:t>
      </w:r>
      <w:r>
        <w:rPr>
          <w:rFonts w:hint="eastAsia" w:cs="宋体" w:asciiTheme="minorHAnsi" w:hAnsiTheme="minorHAnsi"/>
          <w:b/>
          <w:bCs/>
          <w:color w:val="auto"/>
          <w:kern w:val="0"/>
          <w:sz w:val="22"/>
          <w:szCs w:val="22"/>
          <w:highlight w:val="none"/>
        </w:rPr>
        <w:t>图像采集</w:t>
      </w:r>
      <w:r>
        <w:rPr>
          <w:rFonts w:cs="宋体" w:asciiTheme="minorHAnsi" w:hAnsiTheme="minorHAnsi"/>
          <w:b/>
          <w:bCs/>
          <w:color w:val="auto"/>
          <w:kern w:val="0"/>
          <w:sz w:val="22"/>
          <w:szCs w:val="22"/>
          <w:highlight w:val="none"/>
        </w:rPr>
        <w:t>3840 x 2160，1920 x 1080P</w:t>
      </w:r>
      <w:r>
        <w:rPr>
          <w:rFonts w:hint="eastAsia" w:cs="宋体"/>
          <w:b/>
          <w:bCs/>
          <w:color w:val="auto"/>
          <w:kern w:val="0"/>
          <w:sz w:val="22"/>
          <w:szCs w:val="22"/>
          <w:highlight w:val="none"/>
          <w:lang w:eastAsia="zh-CN"/>
        </w:rPr>
        <w:t>；</w:t>
      </w:r>
      <w:r>
        <w:rPr>
          <w:rFonts w:hint="eastAsia" w:cs="宋体" w:asciiTheme="minorHAnsi" w:hAnsiTheme="minorHAnsi"/>
          <w:color w:val="auto"/>
          <w:kern w:val="0"/>
          <w:sz w:val="22"/>
          <w:szCs w:val="22"/>
          <w:highlight w:val="none"/>
        </w:rPr>
        <w:t>视频输出</w:t>
      </w:r>
      <w:r>
        <w:rPr>
          <w:rFonts w:cs="宋体" w:asciiTheme="minorHAnsi" w:hAnsiTheme="minorHAnsi"/>
          <w:color w:val="auto"/>
          <w:kern w:val="0"/>
          <w:sz w:val="22"/>
          <w:szCs w:val="22"/>
          <w:highlight w:val="none"/>
        </w:rPr>
        <w:t>1920 x 1080P，720P及360P</w:t>
      </w:r>
      <w:r>
        <w:rPr>
          <w:rFonts w:hint="eastAsia" w:cs="宋体"/>
          <w:color w:val="auto"/>
          <w:kern w:val="0"/>
          <w:sz w:val="22"/>
          <w:szCs w:val="22"/>
          <w:highlight w:val="none"/>
          <w:lang w:eastAsia="zh-CN"/>
        </w:rPr>
        <w:t>；</w:t>
      </w:r>
    </w:p>
    <w:p w14:paraId="7A77F8F1">
      <w:pPr>
        <w:widowControl w:val="0"/>
        <w:numPr>
          <w:ilvl w:val="0"/>
          <w:numId w:val="0"/>
        </w:numPr>
        <w:spacing w:beforeLines="0" w:line="360" w:lineRule="auto"/>
        <w:ind w:leftChars="0"/>
        <w:jc w:val="both"/>
        <w:rPr>
          <w:rFonts w:hint="eastAsia" w:cs="宋体"/>
          <w:color w:val="auto"/>
          <w:kern w:val="0"/>
          <w:sz w:val="22"/>
          <w:szCs w:val="22"/>
          <w:highlight w:val="none"/>
          <w:lang w:eastAsia="zh-CN"/>
        </w:rPr>
      </w:pPr>
      <w:r>
        <w:rPr>
          <w:rFonts w:hint="eastAsia" w:cs="宋体"/>
          <w:color w:val="auto"/>
          <w:kern w:val="0"/>
          <w:sz w:val="22"/>
          <w:szCs w:val="22"/>
          <w:highlight w:val="none"/>
          <w:lang w:val="en-US" w:eastAsia="zh-CN"/>
        </w:rPr>
        <w:t xml:space="preserve">4.3 </w:t>
      </w:r>
      <w:r>
        <w:rPr>
          <w:rFonts w:hint="eastAsia" w:cs="宋体" w:asciiTheme="minorHAnsi" w:hAnsiTheme="minorHAnsi"/>
          <w:color w:val="auto"/>
          <w:kern w:val="0"/>
          <w:sz w:val="22"/>
          <w:szCs w:val="22"/>
          <w:highlight w:val="none"/>
        </w:rPr>
        <w:t>视频输出格式</w:t>
      </w:r>
      <w:r>
        <w:rPr>
          <w:rFonts w:cs="宋体" w:asciiTheme="minorHAnsi" w:hAnsiTheme="minorHAnsi"/>
          <w:color w:val="auto"/>
          <w:kern w:val="0"/>
          <w:sz w:val="22"/>
          <w:szCs w:val="22"/>
          <w:highlight w:val="none"/>
        </w:rPr>
        <w:t xml:space="preserve"> MPEG4/H.264</w:t>
      </w:r>
      <w:r>
        <w:rPr>
          <w:rFonts w:hint="eastAsia" w:cs="宋体"/>
          <w:color w:val="auto"/>
          <w:kern w:val="0"/>
          <w:sz w:val="22"/>
          <w:szCs w:val="22"/>
          <w:highlight w:val="none"/>
          <w:lang w:eastAsia="zh-CN"/>
        </w:rPr>
        <w:t>；</w:t>
      </w:r>
    </w:p>
    <w:p w14:paraId="063B031A">
      <w:pPr>
        <w:widowControl w:val="0"/>
        <w:numPr>
          <w:ilvl w:val="0"/>
          <w:numId w:val="0"/>
        </w:numPr>
        <w:spacing w:beforeLines="0" w:line="360" w:lineRule="auto"/>
        <w:ind w:leftChars="0"/>
        <w:jc w:val="both"/>
        <w:rPr>
          <w:rFonts w:hint="eastAsia" w:cs="宋体"/>
          <w:color w:val="auto"/>
          <w:kern w:val="0"/>
          <w:sz w:val="22"/>
          <w:szCs w:val="22"/>
          <w:highlight w:val="none"/>
          <w:lang w:eastAsia="zh-CN"/>
        </w:rPr>
      </w:pPr>
      <w:r>
        <w:rPr>
          <w:rFonts w:hint="eastAsia" w:cs="宋体"/>
          <w:color w:val="auto"/>
          <w:kern w:val="0"/>
          <w:sz w:val="22"/>
          <w:szCs w:val="22"/>
          <w:highlight w:val="none"/>
          <w:lang w:val="en-US" w:eastAsia="zh-CN"/>
        </w:rPr>
        <w:t xml:space="preserve">4.4 </w:t>
      </w:r>
      <w:r>
        <w:rPr>
          <w:rFonts w:hint="eastAsia" w:cs="宋体" w:asciiTheme="minorHAnsi" w:hAnsiTheme="minorHAnsi"/>
          <w:color w:val="auto"/>
          <w:kern w:val="0"/>
          <w:sz w:val="22"/>
          <w:szCs w:val="22"/>
          <w:highlight w:val="none"/>
        </w:rPr>
        <w:t>音频格式</w:t>
      </w:r>
      <w:r>
        <w:rPr>
          <w:rFonts w:cs="宋体" w:asciiTheme="minorHAnsi" w:hAnsiTheme="minorHAnsi"/>
          <w:color w:val="auto"/>
          <w:kern w:val="0"/>
          <w:sz w:val="22"/>
          <w:szCs w:val="22"/>
          <w:highlight w:val="none"/>
        </w:rPr>
        <w:t xml:space="preserve"> MP3</w:t>
      </w:r>
      <w:r>
        <w:rPr>
          <w:rFonts w:hint="eastAsia" w:cs="宋体"/>
          <w:color w:val="auto"/>
          <w:kern w:val="0"/>
          <w:sz w:val="22"/>
          <w:szCs w:val="22"/>
          <w:highlight w:val="none"/>
          <w:lang w:eastAsia="zh-CN"/>
        </w:rPr>
        <w:t>；</w:t>
      </w:r>
    </w:p>
    <w:p w14:paraId="18424377">
      <w:pPr>
        <w:widowControl w:val="0"/>
        <w:numPr>
          <w:ilvl w:val="0"/>
          <w:numId w:val="0"/>
        </w:numPr>
        <w:spacing w:beforeLines="0" w:line="360" w:lineRule="auto"/>
        <w:ind w:leftChars="0"/>
        <w:jc w:val="both"/>
        <w:rPr>
          <w:rFonts w:hint="eastAsia" w:cs="宋体" w:asciiTheme="minorHAnsi" w:hAnsiTheme="minorHAnsi" w:eastAsiaTheme="minorEastAsia"/>
          <w:color w:val="auto"/>
          <w:kern w:val="0"/>
          <w:sz w:val="22"/>
          <w:szCs w:val="22"/>
          <w:highlight w:val="none"/>
          <w:lang w:eastAsia="zh-CN"/>
        </w:rPr>
      </w:pPr>
      <w:r>
        <w:rPr>
          <w:rFonts w:hint="eastAsia" w:cs="宋体"/>
          <w:color w:val="auto"/>
          <w:kern w:val="0"/>
          <w:sz w:val="22"/>
          <w:szCs w:val="22"/>
          <w:highlight w:val="none"/>
          <w:lang w:val="en-US" w:eastAsia="zh-CN"/>
        </w:rPr>
        <w:t xml:space="preserve">4.5 </w:t>
      </w:r>
      <w:r>
        <w:rPr>
          <w:rFonts w:hint="eastAsia" w:ascii="宋体" w:hAnsi="宋体" w:eastAsia="宋体" w:cs="宋体"/>
          <w:color w:val="auto"/>
          <w:kern w:val="0"/>
          <w:sz w:val="21"/>
          <w:szCs w:val="21"/>
          <w:highlight w:val="none"/>
          <w:lang w:bidi="ar"/>
        </w:rPr>
        <w:t>▲</w:t>
      </w:r>
      <w:r>
        <w:rPr>
          <w:rFonts w:cs="宋体" w:asciiTheme="minorHAnsi" w:hAnsiTheme="minorHAnsi"/>
          <w:color w:val="auto"/>
          <w:kern w:val="0"/>
          <w:sz w:val="22"/>
          <w:szCs w:val="22"/>
          <w:highlight w:val="none"/>
        </w:rPr>
        <w:t>USB接口</w:t>
      </w:r>
      <w:r>
        <w:rPr>
          <w:rFonts w:hint="eastAsia" w:cs="宋体" w:asciiTheme="minorHAnsi" w:hAnsiTheme="minorHAnsi"/>
          <w:color w:val="auto"/>
          <w:kern w:val="0"/>
          <w:sz w:val="22"/>
          <w:szCs w:val="22"/>
          <w:highlight w:val="none"/>
        </w:rPr>
        <w:t>：</w:t>
      </w:r>
      <w:r>
        <w:rPr>
          <w:rFonts w:cs="宋体" w:asciiTheme="minorHAnsi" w:hAnsiTheme="minorHAnsi"/>
          <w:color w:val="auto"/>
          <w:kern w:val="0"/>
          <w:sz w:val="22"/>
          <w:szCs w:val="22"/>
          <w:highlight w:val="none"/>
        </w:rPr>
        <w:t>3 x USB 3.0</w:t>
      </w:r>
      <w:r>
        <w:rPr>
          <w:rFonts w:hint="eastAsia" w:cs="宋体"/>
          <w:color w:val="auto"/>
          <w:kern w:val="0"/>
          <w:sz w:val="22"/>
          <w:szCs w:val="22"/>
          <w:highlight w:val="none"/>
          <w:lang w:eastAsia="zh-CN"/>
        </w:rPr>
        <w:t>；</w:t>
      </w:r>
    </w:p>
    <w:p w14:paraId="25AB0D96">
      <w:pPr>
        <w:widowControl w:val="0"/>
        <w:numPr>
          <w:ilvl w:val="0"/>
          <w:numId w:val="0"/>
        </w:numPr>
        <w:spacing w:beforeLines="0" w:line="360" w:lineRule="auto"/>
        <w:ind w:leftChars="0"/>
        <w:jc w:val="both"/>
        <w:rPr>
          <w:rFonts w:hint="eastAsia" w:cs="宋体"/>
          <w:color w:val="auto"/>
          <w:kern w:val="0"/>
          <w:sz w:val="22"/>
          <w:szCs w:val="22"/>
          <w:highlight w:val="none"/>
          <w:lang w:eastAsia="zh-CN"/>
        </w:rPr>
      </w:pPr>
      <w:r>
        <w:rPr>
          <w:rFonts w:hint="eastAsia" w:cs="宋体"/>
          <w:color w:val="auto"/>
          <w:kern w:val="0"/>
          <w:sz w:val="22"/>
          <w:szCs w:val="22"/>
          <w:highlight w:val="none"/>
          <w:lang w:val="en-US" w:eastAsia="zh-CN"/>
        </w:rPr>
        <w:t xml:space="preserve">4.6 </w:t>
      </w:r>
      <w:r>
        <w:rPr>
          <w:rFonts w:hint="eastAsia" w:cs="宋体" w:asciiTheme="minorHAnsi" w:hAnsiTheme="minorHAnsi"/>
          <w:color w:val="auto"/>
          <w:kern w:val="0"/>
          <w:sz w:val="22"/>
          <w:szCs w:val="22"/>
          <w:highlight w:val="none"/>
        </w:rPr>
        <w:t>数据存储</w:t>
      </w:r>
      <w:r>
        <w:rPr>
          <w:rFonts w:cs="宋体" w:asciiTheme="minorHAnsi" w:hAnsiTheme="minorHAnsi"/>
          <w:color w:val="auto"/>
          <w:kern w:val="0"/>
          <w:sz w:val="22"/>
          <w:szCs w:val="22"/>
          <w:highlight w:val="none"/>
        </w:rPr>
        <w:t>支持手动或自动导出至USB，iPad，PACS(DICOM)</w:t>
      </w:r>
      <w:r>
        <w:rPr>
          <w:rFonts w:hint="eastAsia" w:cs="宋体"/>
          <w:color w:val="auto"/>
          <w:kern w:val="0"/>
          <w:sz w:val="22"/>
          <w:szCs w:val="22"/>
          <w:highlight w:val="none"/>
          <w:lang w:eastAsia="zh-CN"/>
        </w:rPr>
        <w:t>；</w:t>
      </w:r>
    </w:p>
    <w:p w14:paraId="1A685D3F">
      <w:pPr>
        <w:widowControl w:val="0"/>
        <w:numPr>
          <w:ilvl w:val="0"/>
          <w:numId w:val="0"/>
        </w:numPr>
        <w:spacing w:beforeLines="0" w:line="360" w:lineRule="auto"/>
        <w:ind w:leftChars="0"/>
        <w:jc w:val="both"/>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4.7 具备</w:t>
      </w:r>
      <w:r>
        <w:rPr>
          <w:rFonts w:hint="eastAsia" w:ascii="宋体" w:hAnsi="宋体" w:eastAsia="宋体" w:cs="宋体"/>
          <w:i w:val="0"/>
          <w:iCs w:val="0"/>
          <w:color w:val="auto"/>
          <w:kern w:val="0"/>
          <w:sz w:val="21"/>
          <w:szCs w:val="21"/>
          <w:highlight w:val="none"/>
          <w:u w:val="none"/>
          <w:lang w:val="en-US" w:eastAsia="zh-CN" w:bidi="ar"/>
        </w:rPr>
        <w:t>记录音频以及同步记录≥2段视频源；</w:t>
      </w:r>
    </w:p>
    <w:p w14:paraId="540C9DD6">
      <w:pPr>
        <w:widowControl w:val="0"/>
        <w:numPr>
          <w:ilvl w:val="0"/>
          <w:numId w:val="0"/>
        </w:numPr>
        <w:spacing w:beforeLines="0" w:line="360" w:lineRule="auto"/>
        <w:ind w:leftChars="0"/>
        <w:jc w:val="both"/>
        <w:rPr>
          <w:rFonts w:hint="eastAsia" w:ascii="宋体" w:hAnsi="宋体" w:eastAsia="宋体" w:cs="宋体"/>
          <w:i w:val="0"/>
          <w:iCs w:val="0"/>
          <w:color w:val="auto"/>
          <w:kern w:val="0"/>
          <w:sz w:val="21"/>
          <w:szCs w:val="21"/>
          <w:highlight w:val="none"/>
          <w:u w:val="none"/>
          <w:lang w:val="en-US" w:eastAsia="zh-CN" w:bidi="ar"/>
        </w:rPr>
      </w:pPr>
      <w:r>
        <w:rPr>
          <w:rFonts w:hint="eastAsia" w:cs="宋体"/>
          <w:color w:val="auto"/>
          <w:kern w:val="0"/>
          <w:sz w:val="22"/>
          <w:szCs w:val="22"/>
          <w:highlight w:val="none"/>
          <w:lang w:val="en-US" w:eastAsia="zh-CN"/>
        </w:rPr>
        <w:t xml:space="preserve">4.8 </w:t>
      </w:r>
      <w:r>
        <w:rPr>
          <w:rFonts w:hint="eastAsia" w:ascii="宋体" w:hAnsi="宋体" w:eastAsia="宋体" w:cs="宋体"/>
          <w:color w:val="auto"/>
          <w:kern w:val="0"/>
          <w:sz w:val="21"/>
          <w:szCs w:val="21"/>
          <w:highlight w:val="none"/>
          <w:lang w:bidi="ar"/>
        </w:rPr>
        <w:t>▲</w:t>
      </w:r>
      <w:r>
        <w:rPr>
          <w:rFonts w:hint="eastAsia" w:ascii="宋体" w:hAnsi="宋体" w:eastAsia="宋体" w:cs="宋体"/>
          <w:i w:val="0"/>
          <w:iCs w:val="0"/>
          <w:color w:val="auto"/>
          <w:kern w:val="0"/>
          <w:sz w:val="21"/>
          <w:szCs w:val="21"/>
          <w:highlight w:val="none"/>
          <w:u w:val="none"/>
          <w:lang w:val="en-US" w:eastAsia="zh-CN" w:bidi="ar"/>
        </w:rPr>
        <w:t>网络支持具备通过浏览器远程访问手术视频转播，内置无线wifi模块，2.4GHZ；</w:t>
      </w:r>
    </w:p>
    <w:p w14:paraId="03DA621C">
      <w:pPr>
        <w:widowControl w:val="0"/>
        <w:numPr>
          <w:ilvl w:val="0"/>
          <w:numId w:val="0"/>
        </w:numPr>
        <w:spacing w:beforeLines="0" w:line="360" w:lineRule="auto"/>
        <w:ind w:leftChars="0"/>
        <w:jc w:val="both"/>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4.9 配置触摸界面操控图文工作站系统，可同步导入和存储浏览、编辑和注释手术图像/视频资料（含</w:t>
      </w:r>
      <w:r>
        <w:rPr>
          <w:rFonts w:hint="eastAsia" w:cs="宋体" w:asciiTheme="minorHAnsi" w:hAnsiTheme="minorHAnsi"/>
          <w:b/>
          <w:bCs/>
          <w:color w:val="auto"/>
          <w:kern w:val="0"/>
          <w:sz w:val="22"/>
          <w:szCs w:val="22"/>
          <w:highlight w:val="none"/>
        </w:rPr>
        <w:t>平板</w:t>
      </w:r>
      <w:r>
        <w:rPr>
          <w:rFonts w:hint="eastAsia" w:cs="宋体"/>
          <w:b/>
          <w:bCs/>
          <w:color w:val="auto"/>
          <w:kern w:val="0"/>
          <w:sz w:val="22"/>
          <w:szCs w:val="22"/>
          <w:highlight w:val="none"/>
          <w:lang w:eastAsia="zh-CN"/>
        </w:rPr>
        <w:t>显示</w:t>
      </w:r>
      <w:r>
        <w:rPr>
          <w:rFonts w:hint="eastAsia" w:cs="宋体" w:asciiTheme="minorHAnsi" w:hAnsiTheme="minorHAnsi"/>
          <w:b/>
          <w:bCs/>
          <w:color w:val="auto"/>
          <w:kern w:val="0"/>
          <w:sz w:val="22"/>
          <w:szCs w:val="22"/>
          <w:highlight w:val="none"/>
        </w:rPr>
        <w:t>电脑</w:t>
      </w:r>
      <w:r>
        <w:rPr>
          <w:rFonts w:hint="eastAsia" w:ascii="宋体" w:hAnsi="宋体" w:eastAsia="宋体" w:cs="宋体"/>
          <w:i w:val="0"/>
          <w:iCs w:val="0"/>
          <w:color w:val="auto"/>
          <w:kern w:val="0"/>
          <w:sz w:val="21"/>
          <w:szCs w:val="21"/>
          <w:highlight w:val="none"/>
          <w:u w:val="none"/>
          <w:lang w:val="en-US" w:eastAsia="zh-CN" w:bidi="ar"/>
        </w:rPr>
        <w:t>）</w:t>
      </w:r>
    </w:p>
    <w:p w14:paraId="5A1A68F5">
      <w:pPr>
        <w:widowControl w:val="0"/>
        <w:numPr>
          <w:ilvl w:val="0"/>
          <w:numId w:val="0"/>
        </w:numPr>
        <w:spacing w:beforeLines="0" w:line="360" w:lineRule="auto"/>
        <w:ind w:leftChars="0"/>
        <w:jc w:val="both"/>
        <w:rPr>
          <w:rFonts w:hint="eastAsia" w:ascii="宋体" w:hAnsi="宋体" w:cs="宋体" w:eastAsiaTheme="minorEastAsia"/>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4.10 </w:t>
      </w:r>
      <w:r>
        <w:rPr>
          <w:rFonts w:hint="eastAsia" w:ascii="宋体" w:hAnsi="宋体" w:eastAsia="宋体" w:cs="宋体"/>
          <w:color w:val="auto"/>
          <w:kern w:val="0"/>
          <w:sz w:val="21"/>
          <w:szCs w:val="21"/>
          <w:highlight w:val="none"/>
          <w:lang w:bidi="ar"/>
        </w:rPr>
        <w:t>▲</w:t>
      </w:r>
      <w:r>
        <w:rPr>
          <w:rFonts w:hint="eastAsia" w:cs="宋体" w:asciiTheme="minorHAnsi" w:hAnsiTheme="minorHAnsi"/>
          <w:b/>
          <w:bCs/>
          <w:color w:val="auto"/>
          <w:kern w:val="0"/>
          <w:sz w:val="22"/>
          <w:szCs w:val="22"/>
          <w:highlight w:val="none"/>
        </w:rPr>
        <w:t>平板</w:t>
      </w:r>
      <w:r>
        <w:rPr>
          <w:rFonts w:hint="eastAsia" w:cs="宋体"/>
          <w:b/>
          <w:bCs/>
          <w:color w:val="auto"/>
          <w:kern w:val="0"/>
          <w:sz w:val="22"/>
          <w:szCs w:val="22"/>
          <w:highlight w:val="none"/>
          <w:lang w:eastAsia="zh-CN"/>
        </w:rPr>
        <w:t>显示</w:t>
      </w:r>
      <w:r>
        <w:rPr>
          <w:rFonts w:hint="eastAsia" w:cs="宋体" w:asciiTheme="minorHAnsi" w:hAnsiTheme="minorHAnsi"/>
          <w:b/>
          <w:bCs/>
          <w:color w:val="auto"/>
          <w:kern w:val="0"/>
          <w:sz w:val="22"/>
          <w:szCs w:val="22"/>
          <w:highlight w:val="none"/>
        </w:rPr>
        <w:t>电脑</w:t>
      </w:r>
      <w:r>
        <w:rPr>
          <w:rFonts w:hint="eastAsia" w:cs="宋体" w:asciiTheme="minorHAnsi" w:hAnsiTheme="minorHAnsi"/>
          <w:color w:val="auto"/>
          <w:kern w:val="0"/>
          <w:sz w:val="22"/>
          <w:szCs w:val="22"/>
          <w:highlight w:val="none"/>
        </w:rPr>
        <w:t>支持通过无线连接和数据线连接两种方式与摄像主机相连</w:t>
      </w:r>
      <w:r>
        <w:rPr>
          <w:rFonts w:hint="eastAsia" w:cs="宋体"/>
          <w:color w:val="auto"/>
          <w:kern w:val="0"/>
          <w:sz w:val="22"/>
          <w:szCs w:val="22"/>
          <w:highlight w:val="none"/>
          <w:lang w:eastAsia="zh-CN"/>
        </w:rPr>
        <w:t>；</w:t>
      </w:r>
      <w:r>
        <w:rPr>
          <w:rFonts w:hint="eastAsia" w:cs="宋体" w:asciiTheme="minorHAnsi" w:hAnsiTheme="minorHAnsi"/>
          <w:color w:val="auto"/>
          <w:kern w:val="0"/>
          <w:sz w:val="22"/>
          <w:szCs w:val="22"/>
          <w:highlight w:val="none"/>
        </w:rPr>
        <w:t>支持操作设置摄像主机</w:t>
      </w:r>
      <w:r>
        <w:rPr>
          <w:rFonts w:hint="eastAsia" w:cs="宋体"/>
          <w:color w:val="auto"/>
          <w:kern w:val="0"/>
          <w:sz w:val="22"/>
          <w:szCs w:val="22"/>
          <w:highlight w:val="none"/>
          <w:lang w:eastAsia="zh-CN"/>
        </w:rPr>
        <w:t>的相关</w:t>
      </w:r>
      <w:r>
        <w:rPr>
          <w:rFonts w:hint="eastAsia" w:cs="宋体" w:asciiTheme="minorHAnsi" w:hAnsiTheme="minorHAnsi"/>
          <w:color w:val="auto"/>
          <w:kern w:val="0"/>
          <w:sz w:val="22"/>
          <w:szCs w:val="22"/>
          <w:highlight w:val="none"/>
        </w:rPr>
        <w:t>功能</w:t>
      </w:r>
      <w:r>
        <w:rPr>
          <w:rFonts w:hint="eastAsia" w:cs="宋体"/>
          <w:color w:val="auto"/>
          <w:kern w:val="0"/>
          <w:sz w:val="22"/>
          <w:szCs w:val="22"/>
          <w:highlight w:val="none"/>
          <w:lang w:eastAsia="zh-CN"/>
        </w:rPr>
        <w:t>（包括打印、网络和</w:t>
      </w:r>
      <w:r>
        <w:rPr>
          <w:rFonts w:hint="eastAsia" w:cs="宋体"/>
          <w:color w:val="auto"/>
          <w:kern w:val="0"/>
          <w:sz w:val="22"/>
          <w:szCs w:val="22"/>
          <w:highlight w:val="none"/>
          <w:lang w:val="en-US" w:eastAsia="zh-CN"/>
        </w:rPr>
        <w:t>DICOM状态，摄像头控制，图像设置，照片视频导出及录制等</w:t>
      </w:r>
      <w:r>
        <w:rPr>
          <w:rFonts w:hint="eastAsia" w:cs="宋体"/>
          <w:color w:val="auto"/>
          <w:kern w:val="0"/>
          <w:sz w:val="22"/>
          <w:szCs w:val="22"/>
          <w:highlight w:val="none"/>
          <w:lang w:eastAsia="zh-CN"/>
        </w:rPr>
        <w:t>）；</w:t>
      </w:r>
    </w:p>
    <w:p w14:paraId="40DDE09A">
      <w:pPr>
        <w:widowControl w:val="0"/>
        <w:numPr>
          <w:ilvl w:val="0"/>
          <w:numId w:val="0"/>
        </w:numPr>
        <w:spacing w:beforeLines="0" w:line="360" w:lineRule="auto"/>
        <w:ind w:leftChars="0"/>
        <w:jc w:val="both"/>
        <w:rPr>
          <w:rFonts w:hint="eastAsia" w:cs="宋体"/>
          <w:b w:val="0"/>
          <w:bCs/>
          <w:color w:val="auto"/>
          <w:kern w:val="0"/>
          <w:sz w:val="22"/>
          <w:szCs w:val="22"/>
          <w:highlight w:val="none"/>
          <w:lang w:eastAsia="zh-CN"/>
        </w:rPr>
      </w:pPr>
    </w:p>
    <w:p w14:paraId="6213D44F">
      <w:pPr>
        <w:widowControl w:val="0"/>
        <w:numPr>
          <w:ilvl w:val="0"/>
          <w:numId w:val="2"/>
        </w:numPr>
        <w:spacing w:beforeLines="0" w:line="360" w:lineRule="auto"/>
        <w:ind w:left="425" w:leftChars="0" w:hanging="425" w:firstLineChars="0"/>
        <w:jc w:val="both"/>
        <w:rPr>
          <w:rFonts w:hint="default" w:ascii="宋体" w:hAnsi="宋体" w:cs="宋体"/>
          <w:color w:val="auto"/>
          <w:sz w:val="24"/>
          <w:szCs w:val="24"/>
          <w:highlight w:val="none"/>
          <w:lang w:val="en-US" w:eastAsia="zh-CN"/>
        </w:rPr>
      </w:pPr>
      <w:r>
        <w:rPr>
          <w:rFonts w:hint="eastAsia" w:ascii="宋体" w:hAnsi="宋体" w:eastAsia="宋体" w:cs="宋体"/>
          <w:b/>
          <w:bCs/>
          <w:i w:val="0"/>
          <w:iCs w:val="0"/>
          <w:color w:val="auto"/>
          <w:kern w:val="0"/>
          <w:sz w:val="21"/>
          <w:szCs w:val="21"/>
          <w:highlight w:val="none"/>
          <w:u w:val="none"/>
          <w:lang w:val="en-US" w:eastAsia="zh-CN" w:bidi="ar"/>
        </w:rPr>
        <w:t>刨削动力系统</w:t>
      </w:r>
    </w:p>
    <w:p w14:paraId="2F0AF3D6">
      <w:pPr>
        <w:widowControl w:val="0"/>
        <w:numPr>
          <w:ilvl w:val="1"/>
          <w:numId w:val="4"/>
        </w:numPr>
        <w:spacing w:beforeLines="0" w:line="360" w:lineRule="auto"/>
        <w:ind w:left="0" w:leftChars="0" w:firstLine="0" w:firstLineChars="0"/>
        <w:jc w:val="both"/>
        <w:rPr>
          <w:rFonts w:hint="eastAsia" w:ascii="宋体" w:hAnsi="宋体" w:eastAsia="宋体" w:cs="宋体"/>
          <w:i w:val="0"/>
          <w:iCs w:val="0"/>
          <w:color w:val="auto"/>
          <w:kern w:val="0"/>
          <w:sz w:val="21"/>
          <w:szCs w:val="21"/>
          <w:highlight w:val="none"/>
          <w:u w:val="none"/>
          <w:lang w:val="en-US" w:eastAsia="zh-CN" w:bidi="ar"/>
        </w:rPr>
      </w:pPr>
      <w:r>
        <w:rPr>
          <w:rFonts w:cs="宋体" w:asciiTheme="minorHAnsi" w:hAnsiTheme="minorHAnsi"/>
          <w:color w:val="auto"/>
          <w:kern w:val="0"/>
          <w:sz w:val="22"/>
          <w:szCs w:val="22"/>
          <w:highlight w:val="none"/>
        </w:rPr>
        <w:t>自动识别多种手柄，钻、锯、磨均能实现</w:t>
      </w:r>
      <w:r>
        <w:rPr>
          <w:rFonts w:hint="eastAsia" w:cs="宋体"/>
          <w:color w:val="auto"/>
          <w:kern w:val="0"/>
          <w:sz w:val="22"/>
          <w:szCs w:val="22"/>
          <w:highlight w:val="none"/>
          <w:lang w:eastAsia="zh-CN"/>
        </w:rPr>
        <w:t>；</w:t>
      </w:r>
    </w:p>
    <w:p w14:paraId="1A75B02B">
      <w:pPr>
        <w:widowControl w:val="0"/>
        <w:numPr>
          <w:ilvl w:val="1"/>
          <w:numId w:val="4"/>
        </w:numPr>
        <w:spacing w:beforeLines="0" w:line="360" w:lineRule="auto"/>
        <w:ind w:left="0" w:leftChars="0" w:firstLine="0" w:firstLineChars="0"/>
        <w:jc w:val="both"/>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 </w:t>
      </w:r>
      <w:r>
        <w:rPr>
          <w:rFonts w:hint="eastAsia" w:ascii="宋体" w:hAnsi="宋体" w:eastAsia="宋体" w:cs="宋体"/>
          <w:color w:val="auto"/>
          <w:kern w:val="0"/>
          <w:sz w:val="21"/>
          <w:szCs w:val="21"/>
          <w:highlight w:val="none"/>
          <w:lang w:bidi="ar"/>
        </w:rPr>
        <w:t>▲</w:t>
      </w:r>
      <w:r>
        <w:rPr>
          <w:rFonts w:cs="宋体" w:asciiTheme="minorHAnsi" w:hAnsiTheme="minorHAnsi"/>
          <w:color w:val="auto"/>
          <w:kern w:val="0"/>
          <w:sz w:val="22"/>
          <w:szCs w:val="22"/>
          <w:highlight w:val="none"/>
        </w:rPr>
        <w:t>支持</w:t>
      </w:r>
      <w:r>
        <w:rPr>
          <w:rFonts w:hint="eastAsia" w:cs="宋体" w:asciiTheme="minorHAnsi" w:hAnsiTheme="minorHAnsi"/>
          <w:color w:val="auto"/>
          <w:kern w:val="0"/>
          <w:sz w:val="22"/>
          <w:szCs w:val="22"/>
          <w:highlight w:val="none"/>
        </w:rPr>
        <w:t>连接</w:t>
      </w:r>
      <w:r>
        <w:rPr>
          <w:rFonts w:cs="宋体" w:asciiTheme="minorHAnsi" w:hAnsiTheme="minorHAnsi"/>
          <w:color w:val="auto"/>
          <w:kern w:val="0"/>
          <w:sz w:val="22"/>
          <w:szCs w:val="22"/>
          <w:highlight w:val="none"/>
        </w:rPr>
        <w:t>两路手柄及</w:t>
      </w:r>
      <w:r>
        <w:rPr>
          <w:rFonts w:hint="eastAsia" w:cs="宋体" w:asciiTheme="minorHAnsi" w:hAnsiTheme="minorHAnsi"/>
          <w:color w:val="auto"/>
          <w:kern w:val="0"/>
          <w:sz w:val="22"/>
          <w:szCs w:val="22"/>
          <w:highlight w:val="none"/>
        </w:rPr>
        <w:t>两个</w:t>
      </w:r>
      <w:r>
        <w:rPr>
          <w:rFonts w:cs="宋体" w:asciiTheme="minorHAnsi" w:hAnsiTheme="minorHAnsi"/>
          <w:color w:val="auto"/>
          <w:kern w:val="0"/>
          <w:sz w:val="22"/>
          <w:szCs w:val="22"/>
          <w:highlight w:val="none"/>
        </w:rPr>
        <w:t>脚踏</w:t>
      </w:r>
      <w:r>
        <w:rPr>
          <w:rFonts w:hint="eastAsia" w:cs="宋体"/>
          <w:color w:val="auto"/>
          <w:kern w:val="0"/>
          <w:sz w:val="22"/>
          <w:szCs w:val="22"/>
          <w:highlight w:val="none"/>
          <w:lang w:eastAsia="zh-CN"/>
        </w:rPr>
        <w:t>；</w:t>
      </w:r>
    </w:p>
    <w:p w14:paraId="1D2300EB">
      <w:pPr>
        <w:widowControl w:val="0"/>
        <w:numPr>
          <w:ilvl w:val="1"/>
          <w:numId w:val="4"/>
        </w:numPr>
        <w:spacing w:beforeLines="0" w:line="360" w:lineRule="auto"/>
        <w:ind w:left="0" w:leftChars="0" w:firstLine="0" w:firstLineChars="0"/>
        <w:jc w:val="both"/>
        <w:rPr>
          <w:rFonts w:hint="eastAsia" w:ascii="宋体" w:hAnsi="宋体" w:eastAsia="宋体" w:cs="宋体"/>
          <w:i w:val="0"/>
          <w:iCs w:val="0"/>
          <w:color w:val="auto"/>
          <w:kern w:val="0"/>
          <w:sz w:val="21"/>
          <w:szCs w:val="21"/>
          <w:highlight w:val="none"/>
          <w:u w:val="none"/>
          <w:lang w:val="en-US" w:eastAsia="zh-CN" w:bidi="ar"/>
        </w:rPr>
      </w:pPr>
      <w:r>
        <w:rPr>
          <w:rFonts w:hint="eastAsia" w:eastAsia="宋体" w:cs="宋体"/>
          <w:color w:val="auto"/>
          <w:kern w:val="0"/>
          <w:sz w:val="22"/>
          <w:szCs w:val="22"/>
          <w:highlight w:val="none"/>
          <w:lang w:val="en-US" w:eastAsia="zh-CN"/>
        </w:rPr>
        <w:t xml:space="preserve"> </w:t>
      </w:r>
      <w:r>
        <w:rPr>
          <w:rFonts w:cs="宋体" w:asciiTheme="minorHAnsi" w:hAnsiTheme="minorHAnsi"/>
          <w:color w:val="auto"/>
          <w:kern w:val="0"/>
          <w:sz w:val="22"/>
          <w:szCs w:val="22"/>
          <w:highlight w:val="none"/>
        </w:rPr>
        <w:t>液晶显示屏支持触摸式操作</w:t>
      </w:r>
      <w:r>
        <w:rPr>
          <w:rFonts w:hint="eastAsia" w:cs="宋体"/>
          <w:color w:val="auto"/>
          <w:kern w:val="0"/>
          <w:sz w:val="22"/>
          <w:szCs w:val="22"/>
          <w:highlight w:val="none"/>
          <w:lang w:eastAsia="zh-CN"/>
        </w:rPr>
        <w:t>；</w:t>
      </w:r>
    </w:p>
    <w:p w14:paraId="325C8876">
      <w:pPr>
        <w:widowControl w:val="0"/>
        <w:numPr>
          <w:ilvl w:val="1"/>
          <w:numId w:val="4"/>
        </w:numPr>
        <w:spacing w:beforeLines="0" w:line="360" w:lineRule="auto"/>
        <w:ind w:left="0" w:leftChars="0" w:firstLine="0" w:firstLineChars="0"/>
        <w:jc w:val="both"/>
        <w:rPr>
          <w:rFonts w:hint="eastAsia" w:ascii="宋体" w:hAnsi="宋体" w:eastAsia="宋体" w:cs="宋体"/>
          <w:i w:val="0"/>
          <w:iCs w:val="0"/>
          <w:color w:val="auto"/>
          <w:kern w:val="0"/>
          <w:sz w:val="21"/>
          <w:szCs w:val="21"/>
          <w:highlight w:val="none"/>
          <w:u w:val="none"/>
          <w:lang w:val="en-US" w:eastAsia="zh-CN" w:bidi="ar"/>
        </w:rPr>
      </w:pPr>
      <w:r>
        <w:rPr>
          <w:rFonts w:hint="eastAsia" w:cs="宋体"/>
          <w:color w:val="auto"/>
          <w:kern w:val="0"/>
          <w:sz w:val="22"/>
          <w:szCs w:val="22"/>
          <w:highlight w:val="none"/>
          <w:lang w:val="en-US" w:eastAsia="zh-CN"/>
        </w:rPr>
        <w:t xml:space="preserve"> </w:t>
      </w:r>
      <w:r>
        <w:rPr>
          <w:rFonts w:cs="宋体" w:asciiTheme="minorHAnsi" w:hAnsiTheme="minorHAnsi"/>
          <w:color w:val="auto"/>
          <w:kern w:val="0"/>
          <w:sz w:val="22"/>
          <w:szCs w:val="22"/>
          <w:highlight w:val="none"/>
        </w:rPr>
        <w:t>手柄工作模式和转速记忆功能</w:t>
      </w:r>
      <w:r>
        <w:rPr>
          <w:rFonts w:hint="eastAsia" w:cs="宋体"/>
          <w:color w:val="auto"/>
          <w:kern w:val="0"/>
          <w:sz w:val="22"/>
          <w:szCs w:val="22"/>
          <w:highlight w:val="none"/>
          <w:lang w:eastAsia="zh-CN"/>
        </w:rPr>
        <w:t>；</w:t>
      </w:r>
    </w:p>
    <w:p w14:paraId="05B634C5">
      <w:pPr>
        <w:widowControl w:val="0"/>
        <w:numPr>
          <w:ilvl w:val="1"/>
          <w:numId w:val="4"/>
        </w:numPr>
        <w:spacing w:beforeLines="0" w:line="360" w:lineRule="auto"/>
        <w:ind w:left="0" w:leftChars="0" w:firstLine="0" w:firstLineChars="0"/>
        <w:jc w:val="both"/>
        <w:rPr>
          <w:rFonts w:hint="eastAsia" w:ascii="宋体" w:hAnsi="宋体" w:eastAsia="宋体" w:cs="宋体"/>
          <w:i w:val="0"/>
          <w:iCs w:val="0"/>
          <w:color w:val="auto"/>
          <w:kern w:val="0"/>
          <w:sz w:val="21"/>
          <w:szCs w:val="21"/>
          <w:highlight w:val="none"/>
          <w:u w:val="none"/>
          <w:lang w:val="en-US" w:eastAsia="zh-CN" w:bidi="ar"/>
        </w:rPr>
      </w:pPr>
      <w:r>
        <w:rPr>
          <w:rFonts w:hint="eastAsia" w:cs="宋体"/>
          <w:color w:val="auto"/>
          <w:kern w:val="0"/>
          <w:sz w:val="22"/>
          <w:szCs w:val="22"/>
          <w:highlight w:val="none"/>
          <w:lang w:val="en-US" w:eastAsia="zh-CN"/>
        </w:rPr>
        <w:t xml:space="preserve"> </w:t>
      </w:r>
      <w:r>
        <w:rPr>
          <w:rFonts w:cs="宋体" w:asciiTheme="minorHAnsi" w:hAnsiTheme="minorHAnsi"/>
          <w:color w:val="auto"/>
          <w:kern w:val="0"/>
          <w:sz w:val="22"/>
          <w:szCs w:val="22"/>
          <w:highlight w:val="none"/>
        </w:rPr>
        <w:t>远程预设刨削手柄参数</w:t>
      </w:r>
      <w:r>
        <w:rPr>
          <w:rFonts w:hint="eastAsia" w:cs="宋体"/>
          <w:color w:val="auto"/>
          <w:kern w:val="0"/>
          <w:sz w:val="22"/>
          <w:szCs w:val="22"/>
          <w:highlight w:val="none"/>
          <w:lang w:eastAsia="zh-CN"/>
        </w:rPr>
        <w:t>；</w:t>
      </w:r>
    </w:p>
    <w:p w14:paraId="73161A39">
      <w:pPr>
        <w:widowControl w:val="0"/>
        <w:numPr>
          <w:ilvl w:val="1"/>
          <w:numId w:val="4"/>
        </w:numPr>
        <w:spacing w:beforeLines="0" w:line="360" w:lineRule="auto"/>
        <w:ind w:left="0" w:leftChars="0" w:firstLine="0" w:firstLineChars="0"/>
        <w:jc w:val="both"/>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cs="宋体"/>
          <w:b w:val="0"/>
          <w:bCs w:val="0"/>
          <w:color w:val="auto"/>
          <w:kern w:val="0"/>
          <w:sz w:val="22"/>
          <w:szCs w:val="22"/>
          <w:highlight w:val="none"/>
          <w:lang w:val="en-US" w:eastAsia="zh-CN"/>
        </w:rPr>
        <w:t xml:space="preserve"> </w:t>
      </w:r>
      <w:r>
        <w:rPr>
          <w:rFonts w:hint="eastAsia" w:ascii="宋体" w:hAnsi="宋体" w:eastAsia="宋体" w:cs="宋体"/>
          <w:b w:val="0"/>
          <w:bCs w:val="0"/>
          <w:i w:val="0"/>
          <w:iCs w:val="0"/>
          <w:color w:val="auto"/>
          <w:kern w:val="0"/>
          <w:sz w:val="21"/>
          <w:szCs w:val="21"/>
          <w:highlight w:val="none"/>
          <w:u w:val="none"/>
          <w:lang w:val="en-US" w:eastAsia="zh-CN" w:bidi="ar"/>
        </w:rPr>
        <w:t>刨削手柄：</w:t>
      </w:r>
    </w:p>
    <w:p w14:paraId="2E50CF40">
      <w:pPr>
        <w:widowControl w:val="0"/>
        <w:numPr>
          <w:ilvl w:val="2"/>
          <w:numId w:val="4"/>
        </w:numPr>
        <w:spacing w:beforeLines="0" w:line="360" w:lineRule="auto"/>
        <w:ind w:left="0" w:leftChars="0" w:firstLine="0" w:firstLineChars="0"/>
        <w:jc w:val="both"/>
        <w:rPr>
          <w:rFonts w:cs="宋体" w:asciiTheme="minorHAnsi" w:hAnsiTheme="minorHAnsi"/>
          <w:color w:val="auto"/>
          <w:kern w:val="0"/>
          <w:sz w:val="22"/>
          <w:szCs w:val="22"/>
          <w:highlight w:val="none"/>
        </w:rPr>
      </w:pPr>
      <w:bookmarkStart w:id="0" w:name="RANGE!C78"/>
      <w:r>
        <w:rPr>
          <w:rFonts w:cs="宋体" w:asciiTheme="minorHAnsi" w:hAnsiTheme="minorHAnsi"/>
          <w:color w:val="auto"/>
          <w:kern w:val="0"/>
          <w:sz w:val="22"/>
          <w:szCs w:val="22"/>
          <w:highlight w:val="none"/>
        </w:rPr>
        <w:t>磨砂防滑手柄设计</w:t>
      </w:r>
      <w:bookmarkEnd w:id="0"/>
      <w:r>
        <w:rPr>
          <w:rFonts w:hint="eastAsia" w:cs="宋体"/>
          <w:color w:val="auto"/>
          <w:kern w:val="0"/>
          <w:sz w:val="22"/>
          <w:szCs w:val="22"/>
          <w:highlight w:val="none"/>
          <w:lang w:eastAsia="zh-CN"/>
        </w:rPr>
        <w:t>；</w:t>
      </w:r>
      <w:r>
        <w:rPr>
          <w:rFonts w:cs="宋体" w:asciiTheme="minorHAnsi" w:hAnsiTheme="minorHAnsi"/>
          <w:color w:val="auto"/>
          <w:kern w:val="0"/>
          <w:sz w:val="22"/>
          <w:szCs w:val="22"/>
          <w:highlight w:val="none"/>
        </w:rPr>
        <w:t>IPX7防水级别</w:t>
      </w:r>
      <w:r>
        <w:rPr>
          <w:rFonts w:hint="eastAsia" w:cs="宋体"/>
          <w:color w:val="auto"/>
          <w:kern w:val="0"/>
          <w:sz w:val="22"/>
          <w:szCs w:val="22"/>
          <w:highlight w:val="none"/>
          <w:lang w:eastAsia="zh-CN"/>
        </w:rPr>
        <w:t>；</w:t>
      </w:r>
    </w:p>
    <w:p w14:paraId="66800BA4">
      <w:pPr>
        <w:widowControl w:val="0"/>
        <w:numPr>
          <w:ilvl w:val="2"/>
          <w:numId w:val="4"/>
        </w:numPr>
        <w:spacing w:beforeLines="0" w:line="360" w:lineRule="auto"/>
        <w:ind w:left="0" w:leftChars="0" w:firstLine="0" w:firstLineChars="0"/>
        <w:jc w:val="both"/>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color w:val="auto"/>
          <w:kern w:val="0"/>
          <w:sz w:val="21"/>
          <w:szCs w:val="21"/>
          <w:highlight w:val="none"/>
          <w:lang w:bidi="ar"/>
        </w:rPr>
        <w:t>▲</w:t>
      </w:r>
      <w:r>
        <w:rPr>
          <w:rFonts w:hint="eastAsia" w:cs="宋体" w:asciiTheme="minorHAnsi" w:hAnsiTheme="minorHAnsi"/>
          <w:color w:val="auto"/>
          <w:kern w:val="0"/>
          <w:sz w:val="22"/>
          <w:szCs w:val="22"/>
          <w:highlight w:val="none"/>
        </w:rPr>
        <w:t>动力</w:t>
      </w:r>
      <w:r>
        <w:rPr>
          <w:rFonts w:hint="eastAsia" w:ascii="宋体" w:hAnsi="宋体" w:eastAsia="宋体" w:cs="宋体"/>
          <w:i w:val="0"/>
          <w:iCs w:val="0"/>
          <w:color w:val="auto"/>
          <w:kern w:val="0"/>
          <w:sz w:val="21"/>
          <w:szCs w:val="21"/>
          <w:highlight w:val="none"/>
          <w:u w:val="none"/>
          <w:lang w:val="en-US" w:eastAsia="zh-CN" w:bidi="ar"/>
        </w:rPr>
        <w:t>≥</w:t>
      </w:r>
      <w:r>
        <w:rPr>
          <w:rFonts w:hint="eastAsia" w:cs="宋体" w:asciiTheme="minorHAnsi" w:hAnsiTheme="minorHAnsi"/>
          <w:color w:val="auto"/>
          <w:kern w:val="0"/>
          <w:sz w:val="22"/>
          <w:szCs w:val="22"/>
          <w:highlight w:val="none"/>
        </w:rPr>
        <w:t>45 oz-in 扭力</w:t>
      </w:r>
      <w:r>
        <w:rPr>
          <w:rFonts w:hint="eastAsia" w:cs="宋体"/>
          <w:color w:val="auto"/>
          <w:kern w:val="0"/>
          <w:sz w:val="22"/>
          <w:szCs w:val="22"/>
          <w:highlight w:val="none"/>
          <w:lang w:eastAsia="zh-CN"/>
        </w:rPr>
        <w:t>；</w:t>
      </w:r>
    </w:p>
    <w:p w14:paraId="64CA0C8A">
      <w:pPr>
        <w:widowControl w:val="0"/>
        <w:numPr>
          <w:ilvl w:val="2"/>
          <w:numId w:val="4"/>
        </w:numPr>
        <w:spacing w:beforeLines="0" w:line="360" w:lineRule="auto"/>
        <w:ind w:left="0" w:leftChars="0" w:firstLine="0" w:firstLineChars="0"/>
        <w:jc w:val="both"/>
        <w:rPr>
          <w:rFonts w:hint="default" w:ascii="宋体" w:hAnsi="宋体" w:eastAsia="宋体" w:cs="宋体"/>
          <w:b w:val="0"/>
          <w:bCs w:val="0"/>
          <w:i w:val="0"/>
          <w:iCs w:val="0"/>
          <w:color w:val="auto"/>
          <w:kern w:val="0"/>
          <w:sz w:val="21"/>
          <w:szCs w:val="21"/>
          <w:highlight w:val="none"/>
          <w:u w:val="none"/>
          <w:lang w:val="en-US" w:eastAsia="zh-CN" w:bidi="ar"/>
        </w:rPr>
      </w:pPr>
      <w:r>
        <w:rPr>
          <w:rFonts w:cs="宋体" w:asciiTheme="minorHAnsi" w:hAnsiTheme="minorHAnsi"/>
          <w:color w:val="auto"/>
          <w:kern w:val="0"/>
          <w:sz w:val="22"/>
          <w:szCs w:val="22"/>
          <w:highlight w:val="none"/>
        </w:rPr>
        <w:t>手柄正转，反转，往复转三种模式</w:t>
      </w:r>
      <w:r>
        <w:rPr>
          <w:rFonts w:hint="eastAsia" w:cs="宋体"/>
          <w:color w:val="auto"/>
          <w:kern w:val="0"/>
          <w:sz w:val="22"/>
          <w:szCs w:val="22"/>
          <w:highlight w:val="none"/>
          <w:lang w:eastAsia="zh-CN"/>
        </w:rPr>
        <w:t>；</w:t>
      </w:r>
    </w:p>
    <w:p w14:paraId="740C81AB">
      <w:pPr>
        <w:widowControl w:val="0"/>
        <w:numPr>
          <w:ilvl w:val="2"/>
          <w:numId w:val="4"/>
        </w:numPr>
        <w:spacing w:beforeLines="0" w:line="360" w:lineRule="auto"/>
        <w:ind w:left="0" w:leftChars="0" w:firstLine="0" w:firstLineChars="0"/>
        <w:jc w:val="both"/>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color w:val="auto"/>
          <w:kern w:val="0"/>
          <w:sz w:val="21"/>
          <w:szCs w:val="21"/>
          <w:highlight w:val="none"/>
          <w:lang w:bidi="ar"/>
        </w:rPr>
        <w:t>▲</w:t>
      </w:r>
      <w:r>
        <w:rPr>
          <w:rFonts w:cs="宋体" w:asciiTheme="minorHAnsi" w:hAnsiTheme="minorHAnsi"/>
          <w:color w:val="auto"/>
          <w:kern w:val="0"/>
          <w:sz w:val="22"/>
          <w:szCs w:val="22"/>
          <w:highlight w:val="none"/>
        </w:rPr>
        <w:t>往复转具有标准/高效/强劲三种方式，满足不同类型手术需求</w:t>
      </w:r>
      <w:r>
        <w:rPr>
          <w:rFonts w:hint="eastAsia" w:cs="宋体"/>
          <w:color w:val="auto"/>
          <w:kern w:val="0"/>
          <w:sz w:val="22"/>
          <w:szCs w:val="22"/>
          <w:highlight w:val="none"/>
          <w:lang w:eastAsia="zh-CN"/>
        </w:rPr>
        <w:t>；</w:t>
      </w:r>
    </w:p>
    <w:p w14:paraId="7D07920A">
      <w:pPr>
        <w:widowControl w:val="0"/>
        <w:numPr>
          <w:ilvl w:val="2"/>
          <w:numId w:val="4"/>
        </w:numPr>
        <w:spacing w:beforeLines="0" w:line="360" w:lineRule="auto"/>
        <w:ind w:left="0" w:leftChars="0" w:firstLine="0" w:firstLineChars="0"/>
        <w:jc w:val="both"/>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cs="宋体"/>
          <w:color w:val="auto"/>
          <w:kern w:val="0"/>
          <w:sz w:val="22"/>
          <w:szCs w:val="22"/>
          <w:highlight w:val="none"/>
          <w:lang w:val="en-US" w:eastAsia="zh-CN"/>
        </w:rPr>
        <w:t xml:space="preserve"> </w:t>
      </w:r>
      <w:r>
        <w:rPr>
          <w:rFonts w:cs="宋体" w:asciiTheme="minorHAnsi" w:hAnsiTheme="minorHAnsi"/>
          <w:color w:val="auto"/>
          <w:kern w:val="0"/>
          <w:sz w:val="22"/>
          <w:szCs w:val="22"/>
          <w:highlight w:val="none"/>
        </w:rPr>
        <w:t>最大转速：正/反转≥8000转/分；往复转≥3000转/分</w:t>
      </w:r>
      <w:r>
        <w:rPr>
          <w:rFonts w:hint="eastAsia" w:cs="宋体"/>
          <w:color w:val="auto"/>
          <w:kern w:val="0"/>
          <w:sz w:val="22"/>
          <w:szCs w:val="22"/>
          <w:highlight w:val="none"/>
          <w:lang w:eastAsia="zh-CN"/>
        </w:rPr>
        <w:t>；</w:t>
      </w:r>
    </w:p>
    <w:p w14:paraId="742781AF">
      <w:pPr>
        <w:widowControl w:val="0"/>
        <w:numPr>
          <w:ilvl w:val="2"/>
          <w:numId w:val="4"/>
        </w:numPr>
        <w:spacing w:beforeLines="0" w:line="360" w:lineRule="auto"/>
        <w:ind w:left="0" w:leftChars="0" w:firstLine="0" w:firstLineChars="0"/>
        <w:jc w:val="both"/>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cs="宋体"/>
          <w:color w:val="auto"/>
          <w:kern w:val="0"/>
          <w:sz w:val="22"/>
          <w:szCs w:val="22"/>
          <w:highlight w:val="none"/>
          <w:lang w:val="en-US" w:eastAsia="zh-CN"/>
        </w:rPr>
        <w:t xml:space="preserve"> </w:t>
      </w:r>
      <w:r>
        <w:rPr>
          <w:rFonts w:hint="eastAsia" w:ascii="宋体" w:hAnsi="宋体" w:eastAsia="宋体" w:cs="宋体"/>
          <w:i w:val="0"/>
          <w:iCs w:val="0"/>
          <w:color w:val="auto"/>
          <w:kern w:val="0"/>
          <w:sz w:val="21"/>
          <w:szCs w:val="21"/>
          <w:highlight w:val="none"/>
          <w:u w:val="none"/>
          <w:lang w:val="en-US" w:eastAsia="zh-CN" w:bidi="ar"/>
        </w:rPr>
        <w:t>≥2个金属手控按钮，实现手柄开关、方向和转速等控制；</w:t>
      </w:r>
    </w:p>
    <w:p w14:paraId="46A0280C">
      <w:pPr>
        <w:widowControl w:val="0"/>
        <w:numPr>
          <w:ilvl w:val="2"/>
          <w:numId w:val="4"/>
        </w:numPr>
        <w:spacing w:beforeLines="0" w:line="360" w:lineRule="auto"/>
        <w:ind w:left="0" w:leftChars="0" w:firstLine="0" w:firstLineChars="0"/>
        <w:jc w:val="both"/>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支持高温高压消毒；</w:t>
      </w:r>
    </w:p>
    <w:p w14:paraId="6026DE90">
      <w:pPr>
        <w:widowControl w:val="0"/>
        <w:numPr>
          <w:ilvl w:val="0"/>
          <w:numId w:val="0"/>
        </w:numPr>
        <w:spacing w:beforeLines="0" w:line="360" w:lineRule="auto"/>
        <w:ind w:leftChars="0"/>
        <w:jc w:val="both"/>
        <w:rPr>
          <w:rFonts w:hint="eastAsia" w:ascii="宋体" w:hAnsi="宋体" w:eastAsia="宋体" w:cs="宋体"/>
          <w:i w:val="0"/>
          <w:iCs w:val="0"/>
          <w:color w:val="auto"/>
          <w:kern w:val="0"/>
          <w:sz w:val="21"/>
          <w:szCs w:val="21"/>
          <w:highlight w:val="none"/>
          <w:u w:val="none"/>
          <w:lang w:val="en-US" w:eastAsia="zh-CN" w:bidi="ar"/>
        </w:rPr>
      </w:pPr>
    </w:p>
    <w:p w14:paraId="6121F9F2">
      <w:pPr>
        <w:widowControl w:val="0"/>
        <w:numPr>
          <w:ilvl w:val="0"/>
          <w:numId w:val="2"/>
        </w:numPr>
        <w:spacing w:beforeLines="0" w:line="360" w:lineRule="auto"/>
        <w:ind w:left="425" w:leftChars="0" w:hanging="425" w:firstLineChars="0"/>
        <w:jc w:val="both"/>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b/>
          <w:bCs/>
          <w:color w:val="auto"/>
          <w:kern w:val="0"/>
          <w:sz w:val="21"/>
          <w:szCs w:val="21"/>
          <w:highlight w:val="none"/>
          <w:lang w:val="en-US" w:eastAsia="zh-CN" w:bidi="ar"/>
        </w:rPr>
        <w:t>等离子射频汽化系统</w:t>
      </w:r>
    </w:p>
    <w:p w14:paraId="335FC154">
      <w:pPr>
        <w:widowControl w:val="0"/>
        <w:numPr>
          <w:ilvl w:val="0"/>
          <w:numId w:val="0"/>
        </w:numPr>
        <w:spacing w:beforeLines="0" w:line="360" w:lineRule="auto"/>
        <w:ind w:leftChars="0"/>
        <w:jc w:val="both"/>
        <w:rPr>
          <w:rFonts w:hint="eastAsia" w:cs="宋体"/>
          <w:b w:val="0"/>
          <w:bCs w:val="0"/>
          <w:color w:val="auto"/>
          <w:kern w:val="0"/>
          <w:sz w:val="22"/>
          <w:szCs w:val="22"/>
          <w:highlight w:val="none"/>
          <w:lang w:eastAsia="zh-CN"/>
        </w:rPr>
      </w:pPr>
      <w:r>
        <w:rPr>
          <w:rFonts w:hint="eastAsia" w:ascii="宋体" w:hAnsi="宋体" w:eastAsia="宋体" w:cs="宋体"/>
          <w:b w:val="0"/>
          <w:bCs w:val="0"/>
          <w:color w:val="auto"/>
          <w:kern w:val="0"/>
          <w:sz w:val="21"/>
          <w:szCs w:val="21"/>
          <w:highlight w:val="none"/>
          <w:lang w:val="en-US" w:eastAsia="zh-CN" w:bidi="ar"/>
        </w:rPr>
        <w:t>6.1 具备</w:t>
      </w:r>
      <w:r>
        <w:rPr>
          <w:rFonts w:hint="eastAsia" w:cs="宋体" w:asciiTheme="minorHAnsi" w:hAnsiTheme="minorHAnsi"/>
          <w:b w:val="0"/>
          <w:bCs w:val="0"/>
          <w:color w:val="auto"/>
          <w:kern w:val="0"/>
          <w:sz w:val="22"/>
          <w:szCs w:val="22"/>
          <w:highlight w:val="none"/>
        </w:rPr>
        <w:t>双极或多极切割、低温消融、切割、止血、凝固，微创安全可靠</w:t>
      </w:r>
      <w:r>
        <w:rPr>
          <w:rFonts w:hint="eastAsia" w:cs="宋体"/>
          <w:b w:val="0"/>
          <w:bCs w:val="0"/>
          <w:color w:val="auto"/>
          <w:kern w:val="0"/>
          <w:sz w:val="22"/>
          <w:szCs w:val="22"/>
          <w:highlight w:val="none"/>
          <w:lang w:eastAsia="zh-CN"/>
        </w:rPr>
        <w:t>；</w:t>
      </w:r>
    </w:p>
    <w:p w14:paraId="269AC23B">
      <w:pPr>
        <w:widowControl w:val="0"/>
        <w:numPr>
          <w:ilvl w:val="0"/>
          <w:numId w:val="0"/>
        </w:numPr>
        <w:spacing w:beforeLines="0" w:line="360" w:lineRule="auto"/>
        <w:ind w:leftChars="0"/>
        <w:jc w:val="both"/>
        <w:rPr>
          <w:rFonts w:hint="eastAsia" w:cs="宋体"/>
          <w:color w:val="auto"/>
          <w:kern w:val="0"/>
          <w:sz w:val="22"/>
          <w:szCs w:val="22"/>
          <w:highlight w:val="none"/>
          <w:lang w:eastAsia="zh-CN"/>
        </w:rPr>
      </w:pPr>
      <w:r>
        <w:rPr>
          <w:rFonts w:hint="eastAsia" w:cs="宋体"/>
          <w:b w:val="0"/>
          <w:bCs w:val="0"/>
          <w:color w:val="auto"/>
          <w:kern w:val="0"/>
          <w:sz w:val="22"/>
          <w:szCs w:val="22"/>
          <w:highlight w:val="none"/>
          <w:lang w:val="en-US" w:eastAsia="zh-CN"/>
        </w:rPr>
        <w:t>6.2 具备</w:t>
      </w:r>
      <w:r>
        <w:rPr>
          <w:rFonts w:hint="eastAsia" w:cs="宋体" w:asciiTheme="minorHAnsi" w:hAnsiTheme="minorHAnsi"/>
          <w:color w:val="auto"/>
          <w:kern w:val="0"/>
          <w:sz w:val="22"/>
          <w:szCs w:val="22"/>
          <w:highlight w:val="none"/>
        </w:rPr>
        <w:t>多种</w:t>
      </w:r>
      <w:r>
        <w:rPr>
          <w:rFonts w:hint="eastAsia" w:cs="宋体"/>
          <w:color w:val="auto"/>
          <w:kern w:val="0"/>
          <w:sz w:val="22"/>
          <w:szCs w:val="22"/>
          <w:highlight w:val="none"/>
          <w:lang w:eastAsia="zh-CN"/>
        </w:rPr>
        <w:t>电极</w:t>
      </w:r>
      <w:r>
        <w:rPr>
          <w:rFonts w:hint="eastAsia" w:cs="宋体" w:asciiTheme="minorHAnsi" w:hAnsiTheme="minorHAnsi"/>
          <w:color w:val="auto"/>
          <w:kern w:val="0"/>
          <w:sz w:val="22"/>
          <w:szCs w:val="22"/>
          <w:highlight w:val="none"/>
        </w:rPr>
        <w:t>刀头可供选择</w:t>
      </w:r>
      <w:r>
        <w:rPr>
          <w:rFonts w:hint="eastAsia" w:cs="宋体"/>
          <w:color w:val="auto"/>
          <w:kern w:val="0"/>
          <w:sz w:val="22"/>
          <w:szCs w:val="22"/>
          <w:highlight w:val="none"/>
          <w:lang w:eastAsia="zh-CN"/>
        </w:rPr>
        <w:t>；</w:t>
      </w:r>
    </w:p>
    <w:p w14:paraId="45191B32">
      <w:pPr>
        <w:widowControl w:val="0"/>
        <w:numPr>
          <w:ilvl w:val="0"/>
          <w:numId w:val="0"/>
        </w:numPr>
        <w:spacing w:beforeLines="0" w:line="360" w:lineRule="auto"/>
        <w:ind w:leftChars="0"/>
        <w:jc w:val="both"/>
        <w:rPr>
          <w:rFonts w:hint="eastAsia" w:cs="宋体"/>
          <w:color w:val="auto"/>
          <w:kern w:val="0"/>
          <w:sz w:val="22"/>
          <w:szCs w:val="22"/>
          <w:highlight w:val="none"/>
          <w:lang w:eastAsia="zh-CN"/>
        </w:rPr>
      </w:pPr>
      <w:r>
        <w:rPr>
          <w:rFonts w:hint="eastAsia" w:cs="宋体"/>
          <w:color w:val="auto"/>
          <w:kern w:val="0"/>
          <w:sz w:val="22"/>
          <w:szCs w:val="22"/>
          <w:highlight w:val="none"/>
          <w:lang w:val="en-US" w:eastAsia="zh-CN"/>
        </w:rPr>
        <w:t xml:space="preserve">6.3 </w:t>
      </w:r>
      <w:r>
        <w:rPr>
          <w:rFonts w:hint="eastAsia" w:cs="宋体" w:asciiTheme="minorHAnsi" w:hAnsiTheme="minorHAnsi"/>
          <w:color w:val="auto"/>
          <w:kern w:val="0"/>
          <w:sz w:val="22"/>
          <w:szCs w:val="22"/>
          <w:highlight w:val="none"/>
        </w:rPr>
        <w:t>系统射频保护：</w:t>
      </w:r>
      <w:r>
        <w:rPr>
          <w:rFonts w:hint="eastAsia" w:cs="宋体"/>
          <w:color w:val="auto"/>
          <w:kern w:val="0"/>
          <w:sz w:val="22"/>
          <w:szCs w:val="22"/>
          <w:highlight w:val="none"/>
          <w:lang w:eastAsia="zh-CN"/>
        </w:rPr>
        <w:t>具备</w:t>
      </w:r>
      <w:r>
        <w:rPr>
          <w:rFonts w:hint="eastAsia" w:cs="宋体" w:asciiTheme="minorHAnsi" w:hAnsiTheme="minorHAnsi"/>
          <w:color w:val="auto"/>
          <w:kern w:val="0"/>
          <w:sz w:val="22"/>
          <w:szCs w:val="22"/>
          <w:highlight w:val="none"/>
        </w:rPr>
        <w:t>自动安全保护，阻抗值大于设定值或接近金属器件有短路风险时，可有效保护主机设备和内窥镜系统</w:t>
      </w:r>
      <w:r>
        <w:rPr>
          <w:rFonts w:hint="eastAsia" w:cs="宋体"/>
          <w:color w:val="auto"/>
          <w:kern w:val="0"/>
          <w:sz w:val="22"/>
          <w:szCs w:val="22"/>
          <w:highlight w:val="none"/>
          <w:lang w:eastAsia="zh-CN"/>
        </w:rPr>
        <w:t>；</w:t>
      </w:r>
    </w:p>
    <w:p w14:paraId="388825ED">
      <w:pPr>
        <w:widowControl w:val="0"/>
        <w:numPr>
          <w:ilvl w:val="0"/>
          <w:numId w:val="0"/>
        </w:numPr>
        <w:spacing w:beforeLines="0" w:line="360" w:lineRule="auto"/>
        <w:ind w:leftChars="0"/>
        <w:jc w:val="both"/>
        <w:rPr>
          <w:rFonts w:hint="eastAsia" w:ascii="宋体" w:hAnsi="宋体" w:eastAsia="宋体" w:cs="宋体"/>
          <w:i w:val="0"/>
          <w:iCs w:val="0"/>
          <w:color w:val="auto"/>
          <w:kern w:val="0"/>
          <w:sz w:val="21"/>
          <w:szCs w:val="21"/>
          <w:highlight w:val="none"/>
          <w:u w:val="none"/>
          <w:lang w:val="en-US" w:eastAsia="zh-CN" w:bidi="ar"/>
        </w:rPr>
      </w:pPr>
      <w:r>
        <w:rPr>
          <w:rFonts w:hint="eastAsia" w:cs="宋体"/>
          <w:color w:val="auto"/>
          <w:kern w:val="0"/>
          <w:sz w:val="22"/>
          <w:szCs w:val="22"/>
          <w:highlight w:val="none"/>
          <w:lang w:val="en-US" w:eastAsia="zh-CN"/>
        </w:rPr>
        <w:t xml:space="preserve">6.4 </w:t>
      </w:r>
      <w:r>
        <w:rPr>
          <w:rFonts w:hint="eastAsia" w:ascii="宋体" w:hAnsi="宋体" w:eastAsia="宋体" w:cs="宋体"/>
          <w:i w:val="0"/>
          <w:iCs w:val="0"/>
          <w:color w:val="auto"/>
          <w:kern w:val="0"/>
          <w:sz w:val="21"/>
          <w:szCs w:val="21"/>
          <w:highlight w:val="none"/>
          <w:u w:val="none"/>
          <w:lang w:val="en-US" w:eastAsia="zh-CN" w:bidi="ar"/>
        </w:rPr>
        <w:t>适用关节镜手术的患者，包括膝、肩、裸、肘和腕关节，用于软组织切割、消融、切除和凝固并实现血管止血；</w:t>
      </w:r>
    </w:p>
    <w:p w14:paraId="26A91455">
      <w:pPr>
        <w:widowControl w:val="0"/>
        <w:numPr>
          <w:ilvl w:val="0"/>
          <w:numId w:val="0"/>
        </w:numPr>
        <w:spacing w:beforeLines="0" w:line="360" w:lineRule="auto"/>
        <w:ind w:leftChars="0"/>
        <w:jc w:val="both"/>
        <w:rPr>
          <w:rFonts w:hint="eastAsia" w:ascii="宋体" w:hAnsi="宋体" w:eastAsia="宋体" w:cs="宋体"/>
          <w:i w:val="0"/>
          <w:iCs w:val="0"/>
          <w:color w:val="auto"/>
          <w:kern w:val="0"/>
          <w:sz w:val="21"/>
          <w:szCs w:val="21"/>
          <w:highlight w:val="none"/>
          <w:u w:val="none"/>
          <w:lang w:val="en-US" w:eastAsia="zh-CN" w:bidi="ar"/>
        </w:rPr>
      </w:pPr>
    </w:p>
    <w:p w14:paraId="6ED12B01">
      <w:pPr>
        <w:widowControl w:val="0"/>
        <w:numPr>
          <w:ilvl w:val="0"/>
          <w:numId w:val="2"/>
        </w:numPr>
        <w:spacing w:beforeLines="0" w:line="360" w:lineRule="auto"/>
        <w:ind w:left="425" w:leftChars="0" w:hanging="425" w:firstLineChars="0"/>
        <w:jc w:val="both"/>
        <w:rPr>
          <w:rFonts w:hint="default" w:ascii="宋体" w:hAnsi="宋体" w:cs="宋体"/>
          <w:color w:val="auto"/>
          <w:sz w:val="24"/>
          <w:szCs w:val="24"/>
          <w:highlight w:val="none"/>
          <w:lang w:val="en-US" w:eastAsia="zh-CN"/>
        </w:rPr>
      </w:pPr>
      <w:r>
        <w:rPr>
          <w:rFonts w:hint="eastAsia" w:ascii="宋体" w:hAnsi="宋体" w:eastAsia="宋体" w:cs="宋体"/>
          <w:b/>
          <w:bCs/>
          <w:color w:val="auto"/>
          <w:kern w:val="0"/>
          <w:sz w:val="21"/>
          <w:szCs w:val="21"/>
          <w:highlight w:val="none"/>
          <w:lang w:bidi="ar"/>
        </w:rPr>
        <w:t>4K关节镜</w:t>
      </w:r>
    </w:p>
    <w:p w14:paraId="108CDEA2">
      <w:pPr>
        <w:widowControl w:val="0"/>
        <w:numPr>
          <w:ilvl w:val="0"/>
          <w:numId w:val="0"/>
        </w:numPr>
        <w:spacing w:beforeLines="0" w:line="360" w:lineRule="auto"/>
        <w:ind w:leftChars="0"/>
        <w:jc w:val="both"/>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7.1 </w:t>
      </w:r>
      <w:r>
        <w:rPr>
          <w:rFonts w:hint="eastAsia" w:ascii="宋体" w:hAnsi="宋体" w:eastAsia="宋体" w:cs="宋体"/>
          <w:color w:val="auto"/>
          <w:kern w:val="0"/>
          <w:sz w:val="21"/>
          <w:szCs w:val="21"/>
          <w:highlight w:val="none"/>
          <w:lang w:bidi="ar"/>
        </w:rPr>
        <w:t>▲</w:t>
      </w:r>
      <w:r>
        <w:rPr>
          <w:rFonts w:hint="eastAsia" w:ascii="宋体" w:hAnsi="宋体" w:eastAsia="宋体" w:cs="宋体"/>
          <w:i w:val="0"/>
          <w:iCs w:val="0"/>
          <w:color w:val="auto"/>
          <w:kern w:val="0"/>
          <w:sz w:val="21"/>
          <w:szCs w:val="21"/>
          <w:highlight w:val="none"/>
          <w:u w:val="none"/>
          <w:lang w:val="en-US" w:eastAsia="zh-CN" w:bidi="ar"/>
        </w:rPr>
        <w:t>4K超高清关节镜，标有UHD或者4K标志，显色指数≥90（提供技术白皮书或说明书等证明材料）</w:t>
      </w:r>
    </w:p>
    <w:p w14:paraId="52C99599">
      <w:pPr>
        <w:widowControl w:val="0"/>
        <w:numPr>
          <w:ilvl w:val="0"/>
          <w:numId w:val="0"/>
        </w:numPr>
        <w:spacing w:beforeLines="0" w:line="360" w:lineRule="auto"/>
        <w:ind w:leftChars="0"/>
        <w:jc w:val="both"/>
        <w:rPr>
          <w:rFonts w:hint="eastAsia" w:cs="宋体"/>
          <w:color w:val="auto"/>
          <w:kern w:val="0"/>
          <w:sz w:val="22"/>
          <w:szCs w:val="22"/>
          <w:highlight w:val="none"/>
          <w:lang w:eastAsia="zh-CN"/>
        </w:rPr>
      </w:pPr>
      <w:r>
        <w:rPr>
          <w:rFonts w:hint="eastAsia" w:ascii="宋体" w:hAnsi="宋体" w:eastAsia="宋体" w:cs="宋体"/>
          <w:i w:val="0"/>
          <w:iCs w:val="0"/>
          <w:color w:val="auto"/>
          <w:kern w:val="0"/>
          <w:sz w:val="21"/>
          <w:szCs w:val="21"/>
          <w:highlight w:val="none"/>
          <w:u w:val="none"/>
          <w:lang w:val="en-US" w:eastAsia="zh-CN" w:bidi="ar"/>
        </w:rPr>
        <w:t xml:space="preserve">7.2 </w:t>
      </w:r>
      <w:r>
        <w:rPr>
          <w:rFonts w:hint="eastAsia" w:cs="宋体" w:asciiTheme="minorHAnsi" w:hAnsiTheme="minorHAnsi"/>
          <w:color w:val="auto"/>
          <w:kern w:val="0"/>
          <w:sz w:val="22"/>
          <w:szCs w:val="22"/>
          <w:highlight w:val="none"/>
        </w:rPr>
        <w:t>★</w:t>
      </w:r>
      <w:r>
        <w:rPr>
          <w:rFonts w:cs="宋体" w:asciiTheme="minorHAnsi" w:hAnsiTheme="minorHAnsi"/>
          <w:color w:val="auto"/>
          <w:kern w:val="0"/>
          <w:sz w:val="22"/>
          <w:szCs w:val="22"/>
          <w:highlight w:val="none"/>
        </w:rPr>
        <w:t>直径4 mm，长度</w:t>
      </w:r>
      <w:r>
        <w:rPr>
          <w:rFonts w:hint="eastAsia" w:cs="宋体" w:asciiTheme="minorHAnsi" w:hAnsiTheme="minorHAnsi"/>
          <w:color w:val="auto"/>
          <w:kern w:val="0"/>
          <w:sz w:val="22"/>
          <w:szCs w:val="22"/>
          <w:highlight w:val="none"/>
        </w:rPr>
        <w:t>≤</w:t>
      </w:r>
      <w:r>
        <w:rPr>
          <w:rFonts w:cs="宋体" w:asciiTheme="minorHAnsi" w:hAnsiTheme="minorHAnsi"/>
          <w:color w:val="auto"/>
          <w:kern w:val="0"/>
          <w:sz w:val="22"/>
          <w:szCs w:val="22"/>
          <w:highlight w:val="none"/>
        </w:rPr>
        <w:t>15</w:t>
      </w:r>
      <w:r>
        <w:rPr>
          <w:rFonts w:hint="eastAsia" w:cs="宋体" w:asciiTheme="minorHAnsi" w:hAnsiTheme="minorHAnsi"/>
          <w:color w:val="auto"/>
          <w:kern w:val="0"/>
          <w:sz w:val="22"/>
          <w:szCs w:val="22"/>
          <w:highlight w:val="none"/>
        </w:rPr>
        <w:t>3</w:t>
      </w:r>
      <w:r>
        <w:rPr>
          <w:rFonts w:cs="宋体" w:asciiTheme="minorHAnsi" w:hAnsiTheme="minorHAnsi"/>
          <w:color w:val="auto"/>
          <w:kern w:val="0"/>
          <w:sz w:val="22"/>
          <w:szCs w:val="22"/>
          <w:highlight w:val="none"/>
        </w:rPr>
        <w:t>mm，30度视角</w:t>
      </w:r>
      <w:r>
        <w:rPr>
          <w:rFonts w:hint="eastAsia" w:cs="宋体"/>
          <w:color w:val="auto"/>
          <w:kern w:val="0"/>
          <w:sz w:val="22"/>
          <w:szCs w:val="22"/>
          <w:highlight w:val="none"/>
          <w:lang w:eastAsia="zh-CN"/>
        </w:rPr>
        <w:t>；</w:t>
      </w:r>
    </w:p>
    <w:p w14:paraId="4FE5C31A">
      <w:pPr>
        <w:widowControl w:val="0"/>
        <w:numPr>
          <w:ilvl w:val="0"/>
          <w:numId w:val="0"/>
        </w:numPr>
        <w:spacing w:beforeLines="0" w:line="360" w:lineRule="auto"/>
        <w:ind w:leftChars="0"/>
        <w:jc w:val="both"/>
        <w:rPr>
          <w:rFonts w:hint="eastAsia" w:ascii="宋体" w:hAnsi="宋体" w:eastAsia="宋体" w:cs="宋体"/>
          <w:i w:val="0"/>
          <w:iCs w:val="0"/>
          <w:color w:val="auto"/>
          <w:kern w:val="0"/>
          <w:sz w:val="21"/>
          <w:szCs w:val="21"/>
          <w:highlight w:val="none"/>
          <w:u w:val="none"/>
          <w:lang w:val="en-US" w:eastAsia="zh-CN" w:bidi="ar"/>
        </w:rPr>
      </w:pPr>
      <w:r>
        <w:rPr>
          <w:rFonts w:hint="eastAsia" w:cs="宋体"/>
          <w:color w:val="auto"/>
          <w:kern w:val="0"/>
          <w:sz w:val="22"/>
          <w:szCs w:val="22"/>
          <w:highlight w:val="none"/>
          <w:lang w:val="en-US" w:eastAsia="zh-CN"/>
        </w:rPr>
        <w:t xml:space="preserve">7.3 </w:t>
      </w:r>
      <w:r>
        <w:rPr>
          <w:rFonts w:hint="eastAsia" w:ascii="宋体" w:hAnsi="宋体" w:eastAsia="宋体" w:cs="宋体"/>
          <w:i w:val="0"/>
          <w:iCs w:val="0"/>
          <w:color w:val="auto"/>
          <w:kern w:val="0"/>
          <w:sz w:val="21"/>
          <w:szCs w:val="21"/>
          <w:highlight w:val="none"/>
          <w:u w:val="none"/>
          <w:lang w:val="en-US" w:eastAsia="zh-CN" w:bidi="ar"/>
        </w:rPr>
        <w:t>镜头材质：蓝宝石镜面；</w:t>
      </w:r>
    </w:p>
    <w:p w14:paraId="339700B4">
      <w:pPr>
        <w:widowControl w:val="0"/>
        <w:numPr>
          <w:ilvl w:val="0"/>
          <w:numId w:val="0"/>
        </w:numPr>
        <w:spacing w:beforeLines="0" w:line="360" w:lineRule="auto"/>
        <w:ind w:leftChars="0"/>
        <w:jc w:val="both"/>
        <w:rPr>
          <w:rFonts w:hint="eastAsia" w:cs="宋体"/>
          <w:color w:val="auto"/>
          <w:kern w:val="0"/>
          <w:sz w:val="22"/>
          <w:szCs w:val="22"/>
          <w:highlight w:val="none"/>
          <w:lang w:eastAsia="zh-CN"/>
        </w:rPr>
      </w:pPr>
      <w:r>
        <w:rPr>
          <w:rFonts w:hint="eastAsia" w:ascii="宋体" w:hAnsi="宋体" w:eastAsia="宋体" w:cs="宋体"/>
          <w:i w:val="0"/>
          <w:iCs w:val="0"/>
          <w:color w:val="auto"/>
          <w:kern w:val="0"/>
          <w:sz w:val="21"/>
          <w:szCs w:val="21"/>
          <w:highlight w:val="none"/>
          <w:u w:val="none"/>
          <w:lang w:val="en-US" w:eastAsia="zh-CN" w:bidi="ar"/>
        </w:rPr>
        <w:t xml:space="preserve">7.4 </w:t>
      </w:r>
      <w:r>
        <w:rPr>
          <w:rFonts w:cs="宋体" w:asciiTheme="minorHAnsi" w:hAnsiTheme="minorHAnsi"/>
          <w:color w:val="auto"/>
          <w:kern w:val="0"/>
          <w:sz w:val="22"/>
          <w:szCs w:val="22"/>
          <w:highlight w:val="none"/>
        </w:rPr>
        <w:t>不失真视场角</w:t>
      </w:r>
      <w:r>
        <w:rPr>
          <w:rFonts w:hint="eastAsia" w:ascii="宋体" w:hAnsi="宋体" w:eastAsia="宋体" w:cs="宋体"/>
          <w:i w:val="0"/>
          <w:iCs w:val="0"/>
          <w:color w:val="auto"/>
          <w:kern w:val="0"/>
          <w:sz w:val="21"/>
          <w:szCs w:val="21"/>
          <w:highlight w:val="none"/>
          <w:u w:val="none"/>
          <w:lang w:val="en-US" w:eastAsia="zh-CN" w:bidi="ar"/>
        </w:rPr>
        <w:t>≥</w:t>
      </w:r>
      <w:r>
        <w:rPr>
          <w:rFonts w:cs="宋体" w:asciiTheme="minorHAnsi" w:hAnsiTheme="minorHAnsi"/>
          <w:color w:val="auto"/>
          <w:kern w:val="0"/>
          <w:sz w:val="22"/>
          <w:szCs w:val="22"/>
          <w:highlight w:val="none"/>
        </w:rPr>
        <w:t>105°</w:t>
      </w:r>
    </w:p>
    <w:p w14:paraId="33328DB0">
      <w:pPr>
        <w:widowControl w:val="0"/>
        <w:numPr>
          <w:ilvl w:val="0"/>
          <w:numId w:val="0"/>
        </w:numPr>
        <w:spacing w:beforeLines="0" w:line="360" w:lineRule="auto"/>
        <w:ind w:leftChars="0"/>
        <w:jc w:val="both"/>
        <w:rPr>
          <w:rFonts w:hint="eastAsia" w:cs="宋体"/>
          <w:color w:val="auto"/>
          <w:kern w:val="0"/>
          <w:sz w:val="22"/>
          <w:szCs w:val="22"/>
          <w:highlight w:val="none"/>
          <w:lang w:eastAsia="zh-CN"/>
        </w:rPr>
      </w:pPr>
      <w:r>
        <w:rPr>
          <w:rFonts w:hint="eastAsia" w:cs="宋体"/>
          <w:color w:val="auto"/>
          <w:kern w:val="0"/>
          <w:sz w:val="22"/>
          <w:szCs w:val="22"/>
          <w:highlight w:val="none"/>
          <w:lang w:val="en-US" w:eastAsia="zh-CN"/>
        </w:rPr>
        <w:t xml:space="preserve">7.5 </w:t>
      </w:r>
      <w:r>
        <w:rPr>
          <w:rFonts w:hint="eastAsia" w:cs="宋体" w:asciiTheme="minorHAnsi" w:hAnsiTheme="minorHAnsi"/>
          <w:color w:val="auto"/>
          <w:kern w:val="0"/>
          <w:sz w:val="22"/>
          <w:szCs w:val="22"/>
          <w:highlight w:val="none"/>
        </w:rPr>
        <w:t>景深：3-100MM</w:t>
      </w:r>
      <w:r>
        <w:rPr>
          <w:rFonts w:hint="eastAsia" w:cs="宋体"/>
          <w:color w:val="auto"/>
          <w:kern w:val="0"/>
          <w:sz w:val="22"/>
          <w:szCs w:val="22"/>
          <w:highlight w:val="none"/>
          <w:lang w:eastAsia="zh-CN"/>
        </w:rPr>
        <w:t>；</w:t>
      </w:r>
    </w:p>
    <w:p w14:paraId="3834A28D">
      <w:pPr>
        <w:widowControl w:val="0"/>
        <w:numPr>
          <w:ilvl w:val="0"/>
          <w:numId w:val="0"/>
        </w:numPr>
        <w:spacing w:beforeLines="0" w:line="360" w:lineRule="auto"/>
        <w:ind w:leftChars="0"/>
        <w:jc w:val="both"/>
        <w:rPr>
          <w:rFonts w:hint="eastAsia" w:cs="宋体"/>
          <w:color w:val="auto"/>
          <w:kern w:val="0"/>
          <w:sz w:val="22"/>
          <w:szCs w:val="22"/>
          <w:highlight w:val="none"/>
          <w:lang w:eastAsia="zh-CN"/>
        </w:rPr>
      </w:pPr>
      <w:r>
        <w:rPr>
          <w:rFonts w:hint="eastAsia" w:cs="宋体"/>
          <w:color w:val="auto"/>
          <w:kern w:val="0"/>
          <w:sz w:val="22"/>
          <w:szCs w:val="22"/>
          <w:highlight w:val="none"/>
          <w:lang w:val="en-US" w:eastAsia="zh-CN"/>
        </w:rPr>
        <w:t xml:space="preserve">7.6 </w:t>
      </w:r>
      <w:r>
        <w:rPr>
          <w:rFonts w:hint="eastAsia" w:cs="宋体" w:asciiTheme="minorHAnsi" w:hAnsiTheme="minorHAnsi"/>
          <w:color w:val="auto"/>
          <w:kern w:val="0"/>
          <w:sz w:val="22"/>
          <w:szCs w:val="22"/>
          <w:highlight w:val="none"/>
        </w:rPr>
        <w:t>★高温高压灭菌</w:t>
      </w:r>
      <w:r>
        <w:rPr>
          <w:rFonts w:hint="eastAsia" w:cs="宋体"/>
          <w:color w:val="auto"/>
          <w:kern w:val="0"/>
          <w:sz w:val="22"/>
          <w:szCs w:val="22"/>
          <w:highlight w:val="none"/>
          <w:lang w:eastAsia="zh-CN"/>
        </w:rPr>
        <w:t>；</w:t>
      </w:r>
    </w:p>
    <w:p w14:paraId="4595AD32">
      <w:pPr>
        <w:widowControl w:val="0"/>
        <w:numPr>
          <w:ilvl w:val="0"/>
          <w:numId w:val="0"/>
        </w:numPr>
        <w:spacing w:beforeLines="0" w:line="360" w:lineRule="auto"/>
        <w:ind w:leftChars="0"/>
        <w:jc w:val="both"/>
        <w:rPr>
          <w:rFonts w:hint="eastAsia" w:cs="宋体"/>
          <w:color w:val="auto"/>
          <w:kern w:val="0"/>
          <w:sz w:val="22"/>
          <w:szCs w:val="22"/>
          <w:highlight w:val="none"/>
          <w:lang w:eastAsia="zh-CN"/>
        </w:rPr>
      </w:pPr>
    </w:p>
    <w:p w14:paraId="7AD25925">
      <w:pPr>
        <w:widowControl w:val="0"/>
        <w:numPr>
          <w:ilvl w:val="0"/>
          <w:numId w:val="2"/>
        </w:numPr>
        <w:spacing w:beforeLines="0" w:line="360" w:lineRule="auto"/>
        <w:ind w:left="425" w:leftChars="0" w:hanging="425" w:firstLineChars="0"/>
        <w:jc w:val="both"/>
        <w:rPr>
          <w:rFonts w:hint="default" w:ascii="宋体" w:hAnsi="宋体" w:cs="宋体"/>
          <w:color w:val="auto"/>
          <w:sz w:val="24"/>
          <w:szCs w:val="24"/>
          <w:highlight w:val="none"/>
          <w:lang w:val="en-US" w:eastAsia="zh-CN"/>
        </w:rPr>
      </w:pPr>
      <w:r>
        <w:rPr>
          <w:rFonts w:hint="eastAsia" w:cs="宋体" w:asciiTheme="minorHAnsi" w:hAnsiTheme="minorHAnsi"/>
          <w:b/>
          <w:color w:val="auto"/>
          <w:kern w:val="0"/>
          <w:sz w:val="22"/>
          <w:szCs w:val="22"/>
          <w:highlight w:val="none"/>
          <w:lang w:val="en-US" w:eastAsia="zh-CN"/>
        </w:rPr>
        <w:t>小</w:t>
      </w:r>
      <w:r>
        <w:rPr>
          <w:rFonts w:cs="宋体" w:asciiTheme="minorHAnsi" w:hAnsiTheme="minorHAnsi"/>
          <w:b/>
          <w:color w:val="auto"/>
          <w:kern w:val="0"/>
          <w:sz w:val="22"/>
          <w:szCs w:val="22"/>
          <w:highlight w:val="none"/>
        </w:rPr>
        <w:t>关节镜</w:t>
      </w:r>
    </w:p>
    <w:p w14:paraId="2E850BD2">
      <w:pPr>
        <w:widowControl w:val="0"/>
        <w:numPr>
          <w:ilvl w:val="0"/>
          <w:numId w:val="0"/>
        </w:numPr>
        <w:spacing w:beforeLines="0" w:line="360" w:lineRule="auto"/>
        <w:ind w:leftChars="0"/>
        <w:jc w:val="both"/>
        <w:rPr>
          <w:rFonts w:hint="eastAsia" w:ascii="宋体" w:hAnsi="宋体" w:cs="宋体" w:eastAsiaTheme="minorEastAsia"/>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8.1 </w:t>
      </w:r>
      <w:r>
        <w:rPr>
          <w:rFonts w:hint="eastAsia" w:ascii="宋体" w:hAnsi="宋体" w:eastAsia="宋体" w:cs="宋体"/>
          <w:color w:val="auto"/>
          <w:kern w:val="0"/>
          <w:sz w:val="21"/>
          <w:szCs w:val="21"/>
          <w:highlight w:val="none"/>
          <w:lang w:bidi="ar"/>
        </w:rPr>
        <w:t>▲</w:t>
      </w:r>
      <w:r>
        <w:rPr>
          <w:rFonts w:hint="eastAsia" w:cs="宋体" w:asciiTheme="minorHAnsi" w:hAnsiTheme="minorHAnsi"/>
          <w:color w:val="auto"/>
          <w:kern w:val="0"/>
          <w:sz w:val="22"/>
          <w:szCs w:val="22"/>
          <w:highlight w:val="none"/>
        </w:rPr>
        <w:t>直径</w:t>
      </w:r>
      <w:r>
        <w:rPr>
          <w:rFonts w:hint="eastAsia" w:cs="宋体"/>
          <w:color w:val="auto"/>
          <w:kern w:val="0"/>
          <w:sz w:val="22"/>
          <w:szCs w:val="22"/>
          <w:highlight w:val="none"/>
          <w:lang w:val="en-US" w:eastAsia="zh-CN"/>
        </w:rPr>
        <w:t>2.4</w:t>
      </w:r>
      <w:r>
        <w:rPr>
          <w:rFonts w:hint="eastAsia" w:cs="宋体" w:asciiTheme="minorHAnsi" w:hAnsiTheme="minorHAnsi"/>
          <w:color w:val="auto"/>
          <w:kern w:val="0"/>
          <w:sz w:val="22"/>
          <w:szCs w:val="22"/>
          <w:highlight w:val="none"/>
        </w:rPr>
        <w:t>mm，长度≤72mm, 30度视角</w:t>
      </w:r>
      <w:r>
        <w:rPr>
          <w:rFonts w:hint="eastAsia" w:cs="宋体"/>
          <w:color w:val="auto"/>
          <w:kern w:val="0"/>
          <w:sz w:val="22"/>
          <w:szCs w:val="22"/>
          <w:highlight w:val="none"/>
          <w:lang w:eastAsia="zh-CN"/>
        </w:rPr>
        <w:t>；</w:t>
      </w:r>
    </w:p>
    <w:p w14:paraId="1E8BE27B">
      <w:pPr>
        <w:widowControl w:val="0"/>
        <w:numPr>
          <w:ilvl w:val="0"/>
          <w:numId w:val="0"/>
        </w:numPr>
        <w:spacing w:beforeLines="0" w:line="360" w:lineRule="auto"/>
        <w:ind w:leftChars="0"/>
        <w:jc w:val="both"/>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8.2 镜头材质：蓝宝石镜面；</w:t>
      </w:r>
    </w:p>
    <w:p w14:paraId="3A523F93">
      <w:pPr>
        <w:widowControl w:val="0"/>
        <w:numPr>
          <w:ilvl w:val="0"/>
          <w:numId w:val="0"/>
        </w:numPr>
        <w:spacing w:beforeLines="0" w:line="360" w:lineRule="auto"/>
        <w:ind w:leftChars="0"/>
        <w:jc w:val="both"/>
        <w:rPr>
          <w:rFonts w:hint="eastAsia" w:cs="宋体"/>
          <w:color w:val="auto"/>
          <w:kern w:val="0"/>
          <w:sz w:val="22"/>
          <w:szCs w:val="22"/>
          <w:highlight w:val="none"/>
          <w:lang w:eastAsia="zh-CN"/>
        </w:rPr>
      </w:pPr>
      <w:r>
        <w:rPr>
          <w:rFonts w:hint="eastAsia" w:ascii="宋体" w:hAnsi="宋体" w:eastAsia="宋体" w:cs="宋体"/>
          <w:i w:val="0"/>
          <w:iCs w:val="0"/>
          <w:color w:val="auto"/>
          <w:kern w:val="0"/>
          <w:sz w:val="21"/>
          <w:szCs w:val="21"/>
          <w:highlight w:val="none"/>
          <w:u w:val="none"/>
          <w:lang w:val="en-US" w:eastAsia="zh-CN" w:bidi="ar"/>
        </w:rPr>
        <w:t xml:space="preserve">8.2 </w:t>
      </w:r>
      <w:r>
        <w:rPr>
          <w:rFonts w:cs="宋体" w:asciiTheme="minorHAnsi" w:hAnsiTheme="minorHAnsi"/>
          <w:color w:val="auto"/>
          <w:kern w:val="0"/>
          <w:sz w:val="22"/>
          <w:szCs w:val="22"/>
          <w:highlight w:val="none"/>
        </w:rPr>
        <w:t>不失真视场角</w:t>
      </w:r>
      <w:r>
        <w:rPr>
          <w:rFonts w:hint="eastAsia" w:ascii="宋体" w:hAnsi="宋体" w:eastAsia="宋体" w:cs="宋体"/>
          <w:i w:val="0"/>
          <w:iCs w:val="0"/>
          <w:color w:val="auto"/>
          <w:kern w:val="0"/>
          <w:sz w:val="21"/>
          <w:szCs w:val="21"/>
          <w:highlight w:val="none"/>
          <w:u w:val="none"/>
          <w:lang w:val="en-US" w:eastAsia="zh-CN" w:bidi="ar"/>
        </w:rPr>
        <w:t>≥</w:t>
      </w:r>
      <w:r>
        <w:rPr>
          <w:rFonts w:hint="eastAsia" w:cs="宋体"/>
          <w:color w:val="auto"/>
          <w:kern w:val="0"/>
          <w:sz w:val="22"/>
          <w:szCs w:val="22"/>
          <w:highlight w:val="none"/>
          <w:lang w:val="en-US" w:eastAsia="zh-CN"/>
        </w:rPr>
        <w:t>80</w:t>
      </w:r>
      <w:r>
        <w:rPr>
          <w:rFonts w:cs="宋体" w:asciiTheme="minorHAnsi" w:hAnsiTheme="minorHAnsi"/>
          <w:color w:val="auto"/>
          <w:kern w:val="0"/>
          <w:sz w:val="22"/>
          <w:szCs w:val="22"/>
          <w:highlight w:val="none"/>
        </w:rPr>
        <w:t>°</w:t>
      </w:r>
      <w:r>
        <w:rPr>
          <w:rFonts w:hint="eastAsia" w:cs="宋体"/>
          <w:color w:val="auto"/>
          <w:kern w:val="0"/>
          <w:sz w:val="22"/>
          <w:szCs w:val="22"/>
          <w:highlight w:val="none"/>
          <w:lang w:eastAsia="zh-CN"/>
        </w:rPr>
        <w:t>；</w:t>
      </w:r>
    </w:p>
    <w:p w14:paraId="1043FD53">
      <w:pPr>
        <w:widowControl w:val="0"/>
        <w:numPr>
          <w:ilvl w:val="0"/>
          <w:numId w:val="0"/>
        </w:numPr>
        <w:spacing w:beforeLines="0" w:line="360" w:lineRule="auto"/>
        <w:ind w:leftChars="0"/>
        <w:jc w:val="both"/>
        <w:rPr>
          <w:rFonts w:hint="eastAsia" w:cs="宋体"/>
          <w:color w:val="auto"/>
          <w:kern w:val="0"/>
          <w:sz w:val="22"/>
          <w:szCs w:val="22"/>
          <w:highlight w:val="none"/>
          <w:lang w:eastAsia="zh-CN"/>
        </w:rPr>
      </w:pPr>
      <w:r>
        <w:rPr>
          <w:rFonts w:hint="eastAsia" w:cs="宋体"/>
          <w:color w:val="auto"/>
          <w:kern w:val="0"/>
          <w:sz w:val="22"/>
          <w:szCs w:val="22"/>
          <w:highlight w:val="none"/>
          <w:lang w:val="en-US" w:eastAsia="zh-CN"/>
        </w:rPr>
        <w:t xml:space="preserve">8.3 </w:t>
      </w:r>
      <w:r>
        <w:rPr>
          <w:rFonts w:hint="eastAsia" w:cs="宋体" w:asciiTheme="minorHAnsi" w:hAnsiTheme="minorHAnsi"/>
          <w:color w:val="auto"/>
          <w:kern w:val="0"/>
          <w:sz w:val="22"/>
          <w:szCs w:val="22"/>
          <w:highlight w:val="none"/>
        </w:rPr>
        <w:t>★高温高压灭菌</w:t>
      </w:r>
      <w:r>
        <w:rPr>
          <w:rFonts w:hint="eastAsia" w:cs="宋体"/>
          <w:color w:val="auto"/>
          <w:kern w:val="0"/>
          <w:sz w:val="22"/>
          <w:szCs w:val="22"/>
          <w:highlight w:val="none"/>
          <w:lang w:eastAsia="zh-CN"/>
        </w:rPr>
        <w:t>；</w:t>
      </w:r>
    </w:p>
    <w:p w14:paraId="7F7C9A11">
      <w:pPr>
        <w:widowControl w:val="0"/>
        <w:numPr>
          <w:ilvl w:val="0"/>
          <w:numId w:val="0"/>
        </w:numPr>
        <w:spacing w:beforeLines="0" w:line="360" w:lineRule="auto"/>
        <w:ind w:leftChars="0"/>
        <w:jc w:val="both"/>
        <w:rPr>
          <w:rFonts w:hint="eastAsia" w:cs="宋体"/>
          <w:color w:val="auto"/>
          <w:kern w:val="0"/>
          <w:sz w:val="22"/>
          <w:szCs w:val="22"/>
          <w:highlight w:val="none"/>
          <w:lang w:val="en-US" w:eastAsia="zh-CN"/>
        </w:rPr>
      </w:pPr>
    </w:p>
    <w:p w14:paraId="77505581">
      <w:pPr>
        <w:widowControl w:val="0"/>
        <w:numPr>
          <w:ilvl w:val="0"/>
          <w:numId w:val="2"/>
        </w:numPr>
        <w:spacing w:beforeLines="0" w:line="360" w:lineRule="auto"/>
        <w:ind w:left="425" w:leftChars="0" w:hanging="425" w:firstLineChars="0"/>
        <w:jc w:val="both"/>
        <w:rPr>
          <w:rFonts w:hint="default" w:ascii="宋体" w:hAnsi="宋体" w:cs="宋体"/>
          <w:color w:val="auto"/>
          <w:sz w:val="24"/>
          <w:szCs w:val="24"/>
          <w:highlight w:val="none"/>
          <w:lang w:val="en-US" w:eastAsia="zh-CN"/>
        </w:rPr>
      </w:pPr>
      <w:r>
        <w:rPr>
          <w:rFonts w:cs="宋体" w:asciiTheme="minorHAnsi" w:hAnsiTheme="minorHAnsi"/>
          <w:b/>
          <w:color w:val="auto"/>
          <w:kern w:val="0"/>
          <w:sz w:val="22"/>
          <w:szCs w:val="22"/>
          <w:highlight w:val="none"/>
        </w:rPr>
        <w:t>关节镜入路系统</w:t>
      </w:r>
    </w:p>
    <w:p w14:paraId="6206484B">
      <w:pPr>
        <w:widowControl w:val="0"/>
        <w:numPr>
          <w:ilvl w:val="0"/>
          <w:numId w:val="0"/>
        </w:numPr>
        <w:spacing w:beforeLines="0" w:line="360" w:lineRule="auto"/>
        <w:ind w:leftChars="0"/>
        <w:jc w:val="both"/>
        <w:rPr>
          <w:rFonts w:hint="eastAsia" w:cs="宋体"/>
          <w:color w:val="auto"/>
          <w:kern w:val="0"/>
          <w:sz w:val="22"/>
          <w:szCs w:val="22"/>
          <w:highlight w:val="none"/>
          <w:lang w:eastAsia="zh-CN"/>
        </w:rPr>
      </w:pPr>
      <w:r>
        <w:rPr>
          <w:rFonts w:hint="eastAsia" w:cs="宋体"/>
          <w:color w:val="auto"/>
          <w:kern w:val="0"/>
          <w:sz w:val="22"/>
          <w:szCs w:val="22"/>
          <w:highlight w:val="none"/>
          <w:lang w:val="en-US" w:eastAsia="zh-CN"/>
        </w:rPr>
        <w:t xml:space="preserve">9.1 </w:t>
      </w:r>
      <w:r>
        <w:rPr>
          <w:rFonts w:hint="eastAsia" w:ascii="宋体" w:hAnsi="宋体" w:eastAsia="宋体" w:cs="宋体"/>
          <w:color w:val="auto"/>
          <w:kern w:val="0"/>
          <w:sz w:val="21"/>
          <w:szCs w:val="21"/>
          <w:highlight w:val="none"/>
          <w:lang w:bidi="ar"/>
        </w:rPr>
        <w:t>▲</w:t>
      </w:r>
      <w:r>
        <w:rPr>
          <w:rFonts w:cs="宋体" w:asciiTheme="minorHAnsi" w:hAnsiTheme="minorHAnsi"/>
          <w:color w:val="auto"/>
          <w:kern w:val="0"/>
          <w:sz w:val="22"/>
          <w:szCs w:val="22"/>
          <w:highlight w:val="none"/>
        </w:rPr>
        <w:t>快速锁定</w:t>
      </w:r>
      <w:r>
        <w:rPr>
          <w:rFonts w:hint="eastAsia" w:cs="宋体" w:asciiTheme="minorHAnsi" w:hAnsiTheme="minorHAnsi"/>
          <w:color w:val="auto"/>
          <w:kern w:val="0"/>
          <w:sz w:val="22"/>
          <w:szCs w:val="22"/>
          <w:highlight w:val="none"/>
        </w:rPr>
        <w:t>双阀</w:t>
      </w:r>
      <w:r>
        <w:rPr>
          <w:rFonts w:cs="宋体" w:asciiTheme="minorHAnsi" w:hAnsiTheme="minorHAnsi"/>
          <w:color w:val="auto"/>
          <w:kern w:val="0"/>
          <w:sz w:val="22"/>
          <w:szCs w:val="22"/>
          <w:highlight w:val="none"/>
        </w:rPr>
        <w:t>工作鞘管</w:t>
      </w:r>
      <w:r>
        <w:rPr>
          <w:rFonts w:hint="eastAsia" w:cs="宋体" w:asciiTheme="minorHAnsi" w:hAnsiTheme="minorHAnsi"/>
          <w:color w:val="auto"/>
          <w:kern w:val="0"/>
          <w:sz w:val="22"/>
          <w:szCs w:val="22"/>
          <w:highlight w:val="none"/>
        </w:rPr>
        <w:t>，工作长度≤128mm，插入部分最大宽度≤4.5mm</w:t>
      </w:r>
      <w:r>
        <w:rPr>
          <w:rFonts w:hint="eastAsia" w:cs="宋体"/>
          <w:color w:val="auto"/>
          <w:kern w:val="0"/>
          <w:sz w:val="22"/>
          <w:szCs w:val="22"/>
          <w:highlight w:val="none"/>
          <w:lang w:eastAsia="zh-CN"/>
        </w:rPr>
        <w:t>；</w:t>
      </w:r>
    </w:p>
    <w:p w14:paraId="0596F374">
      <w:pPr>
        <w:widowControl w:val="0"/>
        <w:numPr>
          <w:ilvl w:val="0"/>
          <w:numId w:val="0"/>
        </w:numPr>
        <w:spacing w:beforeLines="0" w:line="360" w:lineRule="auto"/>
        <w:ind w:leftChars="0"/>
        <w:jc w:val="both"/>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 xml:space="preserve">9.2 </w:t>
      </w:r>
      <w:r>
        <w:rPr>
          <w:rFonts w:hint="eastAsia" w:ascii="宋体" w:hAnsi="宋体" w:eastAsia="宋体" w:cs="宋体"/>
          <w:i w:val="0"/>
          <w:iCs w:val="0"/>
          <w:color w:val="auto"/>
          <w:kern w:val="0"/>
          <w:sz w:val="21"/>
          <w:szCs w:val="21"/>
          <w:highlight w:val="none"/>
          <w:u w:val="none"/>
          <w:lang w:val="en-US" w:eastAsia="zh-CN" w:bidi="ar"/>
        </w:rPr>
        <w:t>闭孔器：圆锥闭孔器；</w:t>
      </w:r>
    </w:p>
    <w:p w14:paraId="0720A915">
      <w:pPr>
        <w:widowControl w:val="0"/>
        <w:numPr>
          <w:ilvl w:val="0"/>
          <w:numId w:val="0"/>
        </w:numPr>
        <w:spacing w:beforeLines="0" w:line="360" w:lineRule="auto"/>
        <w:ind w:leftChars="0"/>
        <w:jc w:val="both"/>
        <w:rPr>
          <w:rFonts w:hint="default" w:cs="宋体"/>
          <w:color w:val="auto"/>
          <w:kern w:val="0"/>
          <w:sz w:val="22"/>
          <w:szCs w:val="22"/>
          <w:highlight w:val="none"/>
          <w:lang w:val="en-US" w:eastAsia="zh-CN"/>
        </w:rPr>
      </w:pPr>
    </w:p>
    <w:p w14:paraId="6976D733">
      <w:pPr>
        <w:widowControl w:val="0"/>
        <w:numPr>
          <w:ilvl w:val="0"/>
          <w:numId w:val="2"/>
        </w:numPr>
        <w:ind w:left="425" w:hanging="425"/>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一致性要求：</w:t>
      </w:r>
      <w:r>
        <w:rPr>
          <w:rFonts w:hint="default" w:ascii="宋体" w:hAnsi="宋体" w:cs="宋体"/>
          <w:color w:val="auto"/>
          <w:sz w:val="21"/>
          <w:szCs w:val="21"/>
          <w:highlight w:val="none"/>
          <w:lang w:val="en-US" w:eastAsia="zh-CN"/>
        </w:rPr>
        <w:t>成像系统</w:t>
      </w:r>
      <w:r>
        <w:rPr>
          <w:rFonts w:hint="eastAsia" w:ascii="宋体" w:hAnsi="宋体" w:cs="宋体"/>
          <w:color w:val="auto"/>
          <w:sz w:val="21"/>
          <w:szCs w:val="21"/>
          <w:highlight w:val="none"/>
          <w:lang w:val="en-US" w:eastAsia="zh-CN"/>
        </w:rPr>
        <w:t>（含显示器）</w:t>
      </w:r>
      <w:r>
        <w:rPr>
          <w:rFonts w:hint="default" w:ascii="宋体" w:hAnsi="宋体" w:cs="宋体"/>
          <w:color w:val="auto"/>
          <w:sz w:val="21"/>
          <w:szCs w:val="21"/>
          <w:highlight w:val="none"/>
          <w:lang w:val="en-US" w:eastAsia="zh-CN"/>
        </w:rPr>
        <w:t>、刨削系统、光源、射频消融系统</w:t>
      </w:r>
      <w:r>
        <w:rPr>
          <w:rFonts w:hint="eastAsia" w:ascii="宋体" w:hAnsi="宋体" w:cs="宋体"/>
          <w:color w:val="auto"/>
          <w:sz w:val="21"/>
          <w:szCs w:val="21"/>
          <w:highlight w:val="none"/>
          <w:lang w:val="en-US" w:eastAsia="zh-CN"/>
        </w:rPr>
        <w:t>、</w:t>
      </w:r>
      <w:r>
        <w:rPr>
          <w:rFonts w:hint="default" w:ascii="宋体" w:hAnsi="宋体" w:cs="宋体"/>
          <w:color w:val="auto"/>
          <w:sz w:val="21"/>
          <w:szCs w:val="21"/>
          <w:highlight w:val="none"/>
          <w:lang w:val="en-US" w:eastAsia="zh-CN"/>
        </w:rPr>
        <w:t>手术器械</w:t>
      </w:r>
      <w:r>
        <w:rPr>
          <w:rFonts w:hint="eastAsia" w:ascii="宋体" w:hAnsi="宋体" w:cs="宋体"/>
          <w:color w:val="auto"/>
          <w:sz w:val="21"/>
          <w:szCs w:val="21"/>
          <w:highlight w:val="none"/>
          <w:lang w:val="en-US" w:eastAsia="zh-CN"/>
        </w:rPr>
        <w:t>的</w:t>
      </w:r>
      <w:r>
        <w:rPr>
          <w:rFonts w:hint="default" w:ascii="宋体" w:hAnsi="宋体" w:cs="宋体"/>
          <w:color w:val="auto"/>
          <w:sz w:val="21"/>
          <w:szCs w:val="21"/>
          <w:highlight w:val="none"/>
          <w:lang w:val="en-US" w:eastAsia="zh-CN"/>
        </w:rPr>
        <w:t>品牌</w:t>
      </w:r>
      <w:r>
        <w:rPr>
          <w:rFonts w:hint="eastAsia" w:ascii="宋体" w:hAnsi="宋体" w:cs="宋体"/>
          <w:color w:val="auto"/>
          <w:sz w:val="21"/>
          <w:szCs w:val="21"/>
          <w:highlight w:val="none"/>
          <w:lang w:val="en-US" w:eastAsia="zh-CN"/>
        </w:rPr>
        <w:t>、标识</w:t>
      </w:r>
      <w:r>
        <w:rPr>
          <w:rFonts w:hint="default" w:ascii="宋体" w:hAnsi="宋体" w:cs="宋体"/>
          <w:color w:val="auto"/>
          <w:sz w:val="21"/>
          <w:szCs w:val="21"/>
          <w:highlight w:val="none"/>
          <w:lang w:val="en-US" w:eastAsia="zh-CN"/>
        </w:rPr>
        <w:t>一致；</w:t>
      </w:r>
    </w:p>
    <w:p w14:paraId="73ED8808">
      <w:pPr>
        <w:widowControl w:val="0"/>
        <w:numPr>
          <w:ilvl w:val="0"/>
          <w:numId w:val="2"/>
        </w:numPr>
        <w:spacing w:beforeLines="-2147483648" w:line="240" w:lineRule="auto"/>
        <w:ind w:left="425" w:leftChars="0" w:hanging="425"/>
        <w:jc w:val="left"/>
        <w:rPr>
          <w:rFonts w:hint="eastAsia" w:cs="宋体"/>
          <w:b/>
          <w:color w:val="auto"/>
          <w:kern w:val="0"/>
          <w:sz w:val="22"/>
          <w:szCs w:val="22"/>
          <w:highlight w:val="none"/>
          <w:lang w:eastAsia="zh-CN"/>
        </w:rPr>
      </w:pPr>
      <w:r>
        <w:rPr>
          <w:rFonts w:hint="eastAsia" w:cs="宋体"/>
          <w:b/>
          <w:color w:val="auto"/>
          <w:kern w:val="0"/>
          <w:sz w:val="22"/>
          <w:szCs w:val="22"/>
          <w:highlight w:val="none"/>
          <w:lang w:val="en-US" w:eastAsia="zh-CN"/>
        </w:rPr>
        <w:t>系统配置清单</w:t>
      </w:r>
    </w:p>
    <w:p w14:paraId="10F5CFFB">
      <w:pPr>
        <w:widowControl w:val="0"/>
        <w:numPr>
          <w:ilvl w:val="-1"/>
          <w:numId w:val="0"/>
        </w:numPr>
        <w:spacing w:beforeLines="-2147483648" w:line="240" w:lineRule="auto"/>
        <w:ind w:left="0" w:leftChars="0" w:firstLine="0"/>
        <w:jc w:val="left"/>
        <w:rPr>
          <w:rFonts w:hint="eastAsia" w:cs="宋体"/>
          <w:b/>
          <w:color w:val="auto"/>
          <w:kern w:val="0"/>
          <w:sz w:val="22"/>
          <w:szCs w:val="22"/>
          <w:highlight w:val="none"/>
          <w:lang w:eastAsia="zh-CN"/>
        </w:rPr>
      </w:pPr>
      <w:r>
        <w:rPr>
          <w:rFonts w:hint="eastAsia" w:cs="宋体"/>
          <w:b/>
          <w:color w:val="auto"/>
          <w:kern w:val="0"/>
          <w:sz w:val="22"/>
          <w:szCs w:val="22"/>
          <w:highlight w:val="none"/>
          <w:lang w:val="en-US" w:eastAsia="zh-CN"/>
        </w:rPr>
        <w:t xml:space="preserve">11.1 </w:t>
      </w:r>
      <w:r>
        <w:rPr>
          <w:rFonts w:hint="eastAsia" w:cs="宋体" w:asciiTheme="minorHAnsi" w:hAnsiTheme="minorHAnsi"/>
          <w:b/>
          <w:color w:val="auto"/>
          <w:kern w:val="0"/>
          <w:sz w:val="22"/>
          <w:szCs w:val="22"/>
          <w:highlight w:val="none"/>
        </w:rPr>
        <w:t>膝关节基础器械</w:t>
      </w:r>
      <w:r>
        <w:rPr>
          <w:rFonts w:hint="eastAsia" w:cs="宋体"/>
          <w:b/>
          <w:color w:val="auto"/>
          <w:kern w:val="0"/>
          <w:sz w:val="22"/>
          <w:szCs w:val="22"/>
          <w:highlight w:val="none"/>
          <w:lang w:eastAsia="zh-CN"/>
        </w:rPr>
        <w:t>一套（</w:t>
      </w:r>
      <w:r>
        <w:rPr>
          <w:rFonts w:hint="eastAsia" w:cs="宋体" w:asciiTheme="minorHAnsi" w:hAnsiTheme="minorHAnsi"/>
          <w:color w:val="auto"/>
          <w:kern w:val="0"/>
          <w:sz w:val="22"/>
          <w:szCs w:val="22"/>
          <w:highlight w:val="none"/>
        </w:rPr>
        <w:t>可高温高压消毒</w:t>
      </w:r>
      <w:r>
        <w:rPr>
          <w:rFonts w:hint="eastAsia" w:cs="宋体"/>
          <w:b/>
          <w:color w:val="auto"/>
          <w:kern w:val="0"/>
          <w:sz w:val="22"/>
          <w:szCs w:val="22"/>
          <w:highlight w:val="none"/>
          <w:lang w:eastAsia="zh-CN"/>
        </w:rPr>
        <w:t>）</w:t>
      </w:r>
    </w:p>
    <w:p w14:paraId="43F66AE2">
      <w:pPr>
        <w:widowControl w:val="0"/>
        <w:numPr>
          <w:ilvl w:val="0"/>
          <w:numId w:val="0"/>
        </w:numPr>
        <w:spacing w:beforeLines="0" w:line="360" w:lineRule="auto"/>
        <w:ind w:leftChars="0"/>
        <w:jc w:val="both"/>
        <w:rPr>
          <w:rFonts w:hint="eastAsia" w:cs="宋体" w:asciiTheme="minorHAnsi" w:hAnsiTheme="minorHAnsi"/>
          <w:b/>
          <w:color w:val="auto"/>
          <w:kern w:val="0"/>
          <w:sz w:val="22"/>
          <w:szCs w:val="22"/>
          <w:highlight w:val="none"/>
        </w:rPr>
      </w:pPr>
      <w:r>
        <w:rPr>
          <w:rFonts w:hint="eastAsia" w:cs="宋体"/>
          <w:color w:val="auto"/>
          <w:kern w:val="0"/>
          <w:sz w:val="22"/>
          <w:szCs w:val="22"/>
          <w:highlight w:val="none"/>
          <w:lang w:val="en-US" w:eastAsia="zh-CN"/>
        </w:rPr>
        <w:t xml:space="preserve">11.2 </w:t>
      </w:r>
      <w:r>
        <w:rPr>
          <w:rFonts w:hint="eastAsia" w:cs="宋体" w:asciiTheme="minorHAnsi" w:hAnsiTheme="minorHAnsi"/>
          <w:b/>
          <w:color w:val="auto"/>
          <w:kern w:val="0"/>
          <w:sz w:val="22"/>
          <w:szCs w:val="22"/>
          <w:highlight w:val="none"/>
        </w:rPr>
        <w:t>交叉韧带重建器械</w:t>
      </w:r>
      <w:r>
        <w:rPr>
          <w:rFonts w:hint="eastAsia" w:cs="宋体"/>
          <w:b/>
          <w:color w:val="auto"/>
          <w:kern w:val="0"/>
          <w:sz w:val="22"/>
          <w:szCs w:val="22"/>
          <w:highlight w:val="none"/>
          <w:lang w:eastAsia="zh-CN"/>
        </w:rPr>
        <w:t>一套（</w:t>
      </w:r>
      <w:r>
        <w:rPr>
          <w:rFonts w:hint="eastAsia" w:cs="宋体" w:asciiTheme="minorHAnsi" w:hAnsiTheme="minorHAnsi"/>
          <w:color w:val="auto"/>
          <w:kern w:val="0"/>
          <w:sz w:val="22"/>
          <w:szCs w:val="22"/>
          <w:highlight w:val="none"/>
        </w:rPr>
        <w:t>可高温高压消毒</w:t>
      </w:r>
      <w:r>
        <w:rPr>
          <w:rFonts w:hint="eastAsia" w:cs="宋体"/>
          <w:b/>
          <w:color w:val="auto"/>
          <w:kern w:val="0"/>
          <w:sz w:val="22"/>
          <w:szCs w:val="22"/>
          <w:highlight w:val="none"/>
          <w:lang w:eastAsia="zh-CN"/>
        </w:rPr>
        <w:t>）</w:t>
      </w:r>
    </w:p>
    <w:p w14:paraId="55F94AB7">
      <w:pPr>
        <w:widowControl w:val="0"/>
        <w:numPr>
          <w:ilvl w:val="0"/>
          <w:numId w:val="0"/>
        </w:numPr>
        <w:spacing w:beforeLines="0" w:line="360" w:lineRule="auto"/>
        <w:ind w:leftChars="0"/>
        <w:jc w:val="both"/>
        <w:rPr>
          <w:rFonts w:hint="eastAsia" w:cs="宋体" w:asciiTheme="minorHAnsi" w:hAnsiTheme="minorHAnsi"/>
          <w:b/>
          <w:color w:val="auto"/>
          <w:kern w:val="0"/>
          <w:sz w:val="22"/>
          <w:szCs w:val="22"/>
          <w:highlight w:val="none"/>
        </w:rPr>
      </w:pPr>
      <w:r>
        <w:rPr>
          <w:rFonts w:hint="eastAsia" w:cs="宋体"/>
          <w:b/>
          <w:color w:val="auto"/>
          <w:kern w:val="0"/>
          <w:sz w:val="22"/>
          <w:szCs w:val="22"/>
          <w:highlight w:val="none"/>
          <w:lang w:val="en-US" w:eastAsia="zh-CN"/>
        </w:rPr>
        <w:t xml:space="preserve">11.3 </w:t>
      </w:r>
      <w:r>
        <w:rPr>
          <w:rFonts w:hint="eastAsia" w:cs="宋体" w:asciiTheme="minorHAnsi" w:hAnsiTheme="minorHAnsi"/>
          <w:b/>
          <w:color w:val="auto"/>
          <w:kern w:val="0"/>
          <w:sz w:val="22"/>
          <w:szCs w:val="22"/>
          <w:highlight w:val="none"/>
        </w:rPr>
        <w:t>肩关节工具</w:t>
      </w:r>
      <w:r>
        <w:rPr>
          <w:rFonts w:hint="eastAsia" w:cs="宋体"/>
          <w:b/>
          <w:color w:val="auto"/>
          <w:kern w:val="0"/>
          <w:sz w:val="22"/>
          <w:szCs w:val="22"/>
          <w:highlight w:val="none"/>
          <w:lang w:eastAsia="zh-CN"/>
        </w:rPr>
        <w:t>一套（</w:t>
      </w:r>
      <w:r>
        <w:rPr>
          <w:rFonts w:hint="eastAsia" w:cs="宋体" w:asciiTheme="minorHAnsi" w:hAnsiTheme="minorHAnsi"/>
          <w:color w:val="auto"/>
          <w:kern w:val="0"/>
          <w:sz w:val="22"/>
          <w:szCs w:val="22"/>
          <w:highlight w:val="none"/>
        </w:rPr>
        <w:t>可高温高压消毒</w:t>
      </w:r>
      <w:r>
        <w:rPr>
          <w:rFonts w:hint="eastAsia" w:cs="宋体"/>
          <w:b/>
          <w:color w:val="auto"/>
          <w:kern w:val="0"/>
          <w:sz w:val="22"/>
          <w:szCs w:val="22"/>
          <w:highlight w:val="none"/>
          <w:lang w:eastAsia="zh-CN"/>
        </w:rPr>
        <w:t>）</w:t>
      </w:r>
    </w:p>
    <w:p w14:paraId="16EF1DD5">
      <w:pPr>
        <w:widowControl w:val="0"/>
        <w:numPr>
          <w:ilvl w:val="0"/>
          <w:numId w:val="0"/>
        </w:numPr>
        <w:spacing w:beforeLines="0" w:line="360" w:lineRule="auto"/>
        <w:ind w:leftChars="0"/>
        <w:jc w:val="both"/>
        <w:rPr>
          <w:rFonts w:hint="eastAsia" w:cs="宋体" w:asciiTheme="minorHAnsi" w:hAnsiTheme="minorHAnsi"/>
          <w:b/>
          <w:color w:val="auto"/>
          <w:kern w:val="0"/>
          <w:sz w:val="22"/>
          <w:szCs w:val="22"/>
          <w:highlight w:val="none"/>
        </w:rPr>
      </w:pPr>
      <w:r>
        <w:rPr>
          <w:rFonts w:hint="eastAsia" w:cs="宋体"/>
          <w:b/>
          <w:color w:val="auto"/>
          <w:kern w:val="0"/>
          <w:sz w:val="22"/>
          <w:szCs w:val="22"/>
          <w:highlight w:val="none"/>
          <w:lang w:val="en-US" w:eastAsia="zh-CN"/>
        </w:rPr>
        <w:t xml:space="preserve">11.3 </w:t>
      </w:r>
      <w:r>
        <w:rPr>
          <w:rFonts w:hint="eastAsia" w:cs="宋体" w:asciiTheme="minorHAnsi" w:hAnsiTheme="minorHAnsi"/>
          <w:b/>
          <w:color w:val="auto"/>
          <w:kern w:val="0"/>
          <w:sz w:val="22"/>
          <w:szCs w:val="22"/>
          <w:highlight w:val="none"/>
        </w:rPr>
        <w:t>腕踝肘关节镜器械</w:t>
      </w:r>
      <w:r>
        <w:rPr>
          <w:rFonts w:hint="eastAsia" w:cs="宋体"/>
          <w:b/>
          <w:color w:val="auto"/>
          <w:kern w:val="0"/>
          <w:sz w:val="22"/>
          <w:szCs w:val="22"/>
          <w:highlight w:val="none"/>
          <w:lang w:eastAsia="zh-CN"/>
        </w:rPr>
        <w:t>一套（</w:t>
      </w:r>
      <w:r>
        <w:rPr>
          <w:rFonts w:hint="eastAsia" w:cs="宋体" w:asciiTheme="minorHAnsi" w:hAnsiTheme="minorHAnsi"/>
          <w:color w:val="auto"/>
          <w:kern w:val="0"/>
          <w:sz w:val="22"/>
          <w:szCs w:val="22"/>
          <w:highlight w:val="none"/>
        </w:rPr>
        <w:t>可高温高压消毒</w:t>
      </w:r>
      <w:r>
        <w:rPr>
          <w:rFonts w:hint="eastAsia" w:cs="宋体"/>
          <w:b/>
          <w:color w:val="auto"/>
          <w:kern w:val="0"/>
          <w:sz w:val="22"/>
          <w:szCs w:val="22"/>
          <w:highlight w:val="none"/>
          <w:lang w:eastAsia="zh-CN"/>
        </w:rPr>
        <w:t>）</w:t>
      </w:r>
    </w:p>
    <w:p w14:paraId="231609F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Autospacing="0" w:line="360" w:lineRule="auto"/>
        <w:ind w:left="0" w:right="0" w:firstLine="0"/>
        <w:jc w:val="both"/>
        <w:rPr>
          <w:rFonts w:hint="eastAsia" w:ascii="宋体" w:hAnsi="宋体" w:eastAsia="宋体" w:cs="宋体"/>
          <w:color w:val="auto"/>
          <w:sz w:val="21"/>
          <w:szCs w:val="21"/>
          <w:highlight w:val="none"/>
          <w:lang w:val="en-US" w:eastAsia="zh-CN"/>
        </w:rPr>
      </w:pPr>
    </w:p>
    <w:p w14:paraId="3F4B698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Autospacing="0" w:line="360" w:lineRule="auto"/>
        <w:ind w:left="0" w:right="0" w:firstLine="0"/>
        <w:jc w:val="both"/>
        <w:rPr>
          <w:rFonts w:hint="eastAsia"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val="en-US" w:eastAsia="zh-CN"/>
        </w:rPr>
        <w:t>四、商务条款：</w:t>
      </w:r>
    </w:p>
    <w:p w14:paraId="2AB162A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一、</w:t>
      </w:r>
      <w:r>
        <w:rPr>
          <w:rFonts w:hint="eastAsia" w:ascii="宋体" w:hAnsi="宋体" w:eastAsia="宋体" w:cs="宋体"/>
          <w:b/>
          <w:bCs/>
          <w:color w:val="auto"/>
          <w:sz w:val="21"/>
          <w:szCs w:val="21"/>
          <w:highlight w:val="none"/>
        </w:rPr>
        <w:t>标的提供的时间</w:t>
      </w:r>
      <w:r>
        <w:rPr>
          <w:rFonts w:hint="eastAsia" w:ascii="宋体" w:hAnsi="宋体" w:eastAsia="宋体" w:cs="宋体"/>
          <w:b/>
          <w:bCs/>
          <w:color w:val="auto"/>
          <w:sz w:val="21"/>
          <w:szCs w:val="21"/>
          <w:highlight w:val="none"/>
          <w:lang w:eastAsia="zh-CN"/>
        </w:rPr>
        <w:t>：</w:t>
      </w:r>
      <w:r>
        <w:rPr>
          <w:rFonts w:hint="eastAsia" w:ascii="宋体" w:hAnsi="宋体" w:eastAsia="宋体" w:cs="宋体"/>
          <w:color w:val="auto"/>
          <w:sz w:val="21"/>
          <w:szCs w:val="21"/>
          <w:highlight w:val="none"/>
          <w:lang w:val="en-US" w:eastAsia="zh-CN"/>
        </w:rPr>
        <w:t>合同签定后30日内交货</w:t>
      </w:r>
    </w:p>
    <w:p w14:paraId="6611C24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二、</w:t>
      </w:r>
      <w:r>
        <w:rPr>
          <w:rFonts w:hint="eastAsia" w:ascii="宋体" w:hAnsi="宋体" w:eastAsia="宋体" w:cs="宋体"/>
          <w:b/>
          <w:bCs/>
          <w:color w:val="auto"/>
          <w:sz w:val="21"/>
          <w:szCs w:val="21"/>
          <w:highlight w:val="none"/>
        </w:rPr>
        <w:t>标的提供的地点</w:t>
      </w:r>
      <w:r>
        <w:rPr>
          <w:rFonts w:hint="eastAsia" w:ascii="宋体" w:hAnsi="宋体" w:eastAsia="宋体" w:cs="宋体"/>
          <w:b/>
          <w:bCs/>
          <w:color w:val="auto"/>
          <w:sz w:val="21"/>
          <w:szCs w:val="21"/>
          <w:highlight w:val="none"/>
          <w:lang w:eastAsia="zh-CN"/>
        </w:rPr>
        <w:t>：</w:t>
      </w:r>
      <w:bookmarkStart w:id="1" w:name="_GoBack"/>
      <w:bookmarkEnd w:id="1"/>
      <w:r>
        <w:rPr>
          <w:rFonts w:hint="eastAsia" w:ascii="宋体" w:hAnsi="宋体" w:eastAsia="宋体" w:cs="宋体"/>
          <w:b/>
          <w:bCs/>
          <w:color w:val="auto"/>
          <w:sz w:val="21"/>
          <w:szCs w:val="21"/>
          <w:highlight w:val="none"/>
          <w:lang w:val="en-US" w:eastAsia="zh-CN"/>
        </w:rPr>
        <w:t>采购人指定的地点</w:t>
      </w:r>
    </w:p>
    <w:p w14:paraId="09FB0E2D">
      <w:pPr>
        <w:pStyle w:val="9"/>
        <w:spacing w:beforeLines="0"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三、付款方式：</w:t>
      </w:r>
      <w:r>
        <w:rPr>
          <w:rFonts w:hint="eastAsia" w:ascii="宋体" w:hAnsi="宋体" w:eastAsia="宋体" w:cs="宋体"/>
          <w:b w:val="0"/>
          <w:bCs w:val="0"/>
          <w:color w:val="auto"/>
          <w:sz w:val="21"/>
          <w:szCs w:val="21"/>
          <w:highlight w:val="none"/>
          <w:lang w:val="en-US" w:eastAsia="zh-CN"/>
        </w:rPr>
        <w:t>1.全部设备验收合格后六个月内由甲方向乙方支付合同总金额的60%。</w:t>
      </w:r>
    </w:p>
    <w:p w14:paraId="2526991C">
      <w:pPr>
        <w:pStyle w:val="9"/>
        <w:spacing w:beforeLines="0"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2.验收合格后满一年由甲方向乙方支付合同总金额的30%。</w:t>
      </w:r>
    </w:p>
    <w:p w14:paraId="56EA6056">
      <w:pPr>
        <w:pStyle w:val="9"/>
        <w:spacing w:beforeLines="0" w:line="360" w:lineRule="auto"/>
        <w:jc w:val="both"/>
        <w:rPr>
          <w:rFonts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ascii="宋体" w:hAnsi="宋体" w:eastAsia="宋体" w:cs="宋体"/>
          <w:color w:val="auto"/>
          <w:sz w:val="21"/>
          <w:szCs w:val="21"/>
          <w:highlight w:val="none"/>
        </w:rPr>
        <w:t>质保期满后，由甲方向乙方支付合同总金额的10%。</w:t>
      </w:r>
    </w:p>
    <w:p w14:paraId="53A51FF8">
      <w:pPr>
        <w:pStyle w:val="9"/>
        <w:spacing w:beforeLines="0" w:line="360" w:lineRule="auto"/>
        <w:jc w:val="both"/>
        <w:rPr>
          <w:rFonts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ascii="宋体" w:hAnsi="宋体" w:eastAsia="宋体" w:cs="宋体"/>
          <w:color w:val="auto"/>
          <w:sz w:val="21"/>
          <w:szCs w:val="21"/>
          <w:highlight w:val="none"/>
        </w:rPr>
        <w:t>合同款项以人民币转账方式支付。每次付款前乙方凭以下材料提出付款申请：（1）正式等额发票；（2）合同；（3）中标通知书；（4）验收报告。</w:t>
      </w:r>
    </w:p>
    <w:p w14:paraId="1C8F37A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bCs/>
          <w:color w:val="auto"/>
          <w:sz w:val="21"/>
          <w:szCs w:val="21"/>
          <w:highlight w:val="none"/>
          <w:lang w:eastAsia="zh-CN"/>
        </w:rPr>
      </w:pPr>
      <w:r>
        <w:rPr>
          <w:rFonts w:hint="eastAsia" w:cs="宋体"/>
          <w:b/>
          <w:bCs/>
          <w:color w:val="auto"/>
          <w:sz w:val="21"/>
          <w:szCs w:val="21"/>
          <w:highlight w:val="none"/>
          <w:lang w:val="en-US" w:eastAsia="zh-CN"/>
        </w:rPr>
        <w:t>四、</w:t>
      </w:r>
      <w:r>
        <w:rPr>
          <w:rFonts w:hint="eastAsia" w:ascii="宋体" w:hAnsi="宋体" w:eastAsia="宋体" w:cs="宋体"/>
          <w:b/>
          <w:bCs/>
          <w:color w:val="auto"/>
          <w:sz w:val="21"/>
          <w:szCs w:val="21"/>
          <w:highlight w:val="none"/>
        </w:rPr>
        <w:t>验收要求</w:t>
      </w:r>
      <w:r>
        <w:rPr>
          <w:rFonts w:hint="eastAsia" w:ascii="宋体" w:hAnsi="宋体" w:eastAsia="宋体" w:cs="宋体"/>
          <w:b/>
          <w:bCs/>
          <w:color w:val="auto"/>
          <w:sz w:val="21"/>
          <w:szCs w:val="21"/>
          <w:highlight w:val="none"/>
          <w:lang w:eastAsia="zh-CN"/>
        </w:rPr>
        <w:t>：</w:t>
      </w:r>
    </w:p>
    <w:p w14:paraId="019E6EE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中标人应根据所提交的验收方案和实施办法，自行组织设备和人员，</w:t>
      </w:r>
      <w:r>
        <w:rPr>
          <w:rFonts w:hint="eastAsia" w:cs="宋体"/>
          <w:b w:val="0"/>
          <w:bCs w:val="0"/>
          <w:color w:val="auto"/>
          <w:sz w:val="21"/>
          <w:szCs w:val="21"/>
          <w:highlight w:val="none"/>
          <w:lang w:val="en-US" w:eastAsia="zh-CN"/>
        </w:rPr>
        <w:t>由采购人组成的验收小组</w:t>
      </w:r>
      <w:r>
        <w:rPr>
          <w:rFonts w:hint="eastAsia" w:ascii="宋体" w:hAnsi="宋体" w:eastAsia="宋体" w:cs="宋体"/>
          <w:b w:val="0"/>
          <w:bCs w:val="0"/>
          <w:color w:val="auto"/>
          <w:sz w:val="21"/>
          <w:szCs w:val="21"/>
          <w:highlight w:val="none"/>
          <w:lang w:eastAsia="zh-CN"/>
        </w:rPr>
        <w:t xml:space="preserve">现场进行测试和验收。 </w:t>
      </w:r>
    </w:p>
    <w:p w14:paraId="3845304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（1）开箱检验。</w:t>
      </w:r>
    </w:p>
    <w:p w14:paraId="7CD24E4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 xml:space="preserve"> 1.1 所有设备、器材在开箱时必须完好，无破损。配置与装箱单相符。数量、质量及性能不低于合同要求。</w:t>
      </w:r>
    </w:p>
    <w:p w14:paraId="4DB8881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 xml:space="preserve"> 1.2 拆箱后，中标人应对其全部产品、零件、配件、用户许可证书、资料、介质造册登记，并与装箱单对比，如有出入应立即书面记录，由供货商解决，如影响安装则按合同有关条款处理。登记册作为验收文档之一。 </w:t>
      </w:r>
    </w:p>
    <w:p w14:paraId="5AC4445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（2）系统测试。系统安装完成后，按照系统要求的基本功能逐一测试。 如系统测试中发现设备性能指标或功能上不符合标书和合同时，将被看作性能不合格，设备使用单位有权拒收并要求赔偿；</w:t>
      </w:r>
    </w:p>
    <w:p w14:paraId="5A1222F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 xml:space="preserve"> （3）产品验收要求。 </w:t>
      </w:r>
    </w:p>
    <w:p w14:paraId="510B244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 xml:space="preserve">3.1 要求对全部设备、产品、型号、规格、数量、外型、外观、包装及资料、文件（如装箱单、保修单、随箱介质等）的验收。 </w:t>
      </w:r>
    </w:p>
    <w:p w14:paraId="011DB91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3.</w:t>
      </w:r>
      <w:r>
        <w:rPr>
          <w:rFonts w:hint="eastAsia"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lang w:eastAsia="zh-CN"/>
        </w:rPr>
        <w:t xml:space="preserve"> 货物若有国家标准按照国家标准验收，若无国家标准按行业标准验收，为原制造商制造的全新产品，整机无污染，无侵权行为、表面无划损、无任何缺陷隐患，在中国境内可依常规安全合法使用。货物属于医疗器械的，应取得国家药品监督管理局颁发的</w:t>
      </w:r>
      <w:r>
        <w:rPr>
          <w:rFonts w:hint="default" w:ascii="宋体" w:hAnsi="宋体" w:eastAsia="宋体" w:cs="宋体"/>
          <w:b w:val="0"/>
          <w:bCs w:val="0"/>
          <w:color w:val="auto"/>
          <w:sz w:val="21"/>
          <w:szCs w:val="21"/>
          <w:highlight w:val="none"/>
          <w:lang w:eastAsia="zh-CN"/>
        </w:rPr>
        <w:t>《医疗器械注册证》。货物属于放射性同位素或射线装置的，中标人应承诺具备有效的《辐射安全许可证》（许可范围涵盖所供设备类别）；在设备验收交付时，中标人须完成以下行政审批事项，并将受理回执或批准文件作为验收文档之一：</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（1）建设项目职业病危害放射防护预评价审核；</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（2）职业病放射防护设施竣工验收；</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（3）《放射诊疗许可证》设备登记或变更；</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（4）《辐射安全许可证》设备台账增补。</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因中标人原因导致上述审批延误、无法完成设备合法使用的，视为逾期交货，中标人承担违约责任。</w:t>
      </w:r>
    </w:p>
    <w:p w14:paraId="134903AC">
      <w:pPr>
        <w:widowControl w:val="0"/>
        <w:spacing w:line="360" w:lineRule="auto"/>
        <w:outlineLvl w:val="1"/>
        <w:rPr>
          <w:rFonts w:hint="default" w:ascii="宋体" w:hAnsi="宋体" w:cs="宋体"/>
          <w:bCs w:val="0"/>
          <w:color w:val="auto"/>
          <w:kern w:val="44"/>
          <w:sz w:val="21"/>
          <w:szCs w:val="21"/>
          <w:highlight w:val="none"/>
          <w:lang w:bidi="ar"/>
        </w:rPr>
      </w:pPr>
      <w:r>
        <w:rPr>
          <w:rFonts w:hint="eastAsia" w:ascii="宋体" w:hAnsi="宋体" w:eastAsia="宋体" w:cs="宋体"/>
          <w:b w:val="0"/>
          <w:bCs w:val="0"/>
          <w:color w:val="auto"/>
          <w:sz w:val="21"/>
          <w:szCs w:val="21"/>
          <w:highlight w:val="none"/>
          <w:lang w:eastAsia="zh-CN"/>
        </w:rPr>
        <w:t xml:space="preserve"> </w:t>
      </w:r>
      <w:r>
        <w:rPr>
          <w:rFonts w:hint="eastAsia" w:ascii="宋体" w:hAnsi="宋体" w:cs="宋体"/>
          <w:b w:val="0"/>
          <w:bCs w:val="0"/>
          <w:color w:val="auto"/>
          <w:sz w:val="21"/>
          <w:szCs w:val="21"/>
          <w:highlight w:val="none"/>
          <w:lang w:val="en-US" w:eastAsia="zh-CN"/>
        </w:rPr>
        <w:t>3.3</w:t>
      </w:r>
      <w:r>
        <w:rPr>
          <w:rFonts w:hint="default" w:ascii="宋体" w:hAnsi="宋体" w:cs="宋体"/>
          <w:bCs w:val="0"/>
          <w:color w:val="auto"/>
          <w:kern w:val="44"/>
          <w:sz w:val="21"/>
          <w:szCs w:val="21"/>
          <w:highlight w:val="none"/>
          <w:lang w:bidi="ar"/>
        </w:rPr>
        <w:t>如设备属于国家强制计量或检定的设备，则乙方须提供国家计量或检定机关所出具的合格证书，甲方可协助乙方联系有关部门进行检测，但相关检测费用由乙方承担。</w:t>
      </w:r>
    </w:p>
    <w:p w14:paraId="701855C3">
      <w:pPr>
        <w:pStyle w:val="2"/>
        <w:jc w:val="left"/>
        <w:rPr>
          <w:rFonts w:hint="default" w:ascii="宋体" w:hAnsi="宋体" w:eastAsia="宋体" w:cs="宋体"/>
          <w:bCs w:val="0"/>
          <w:color w:val="auto"/>
          <w:kern w:val="44"/>
          <w:sz w:val="21"/>
          <w:szCs w:val="21"/>
          <w:highlight w:val="none"/>
          <w:lang w:bidi="ar"/>
        </w:rPr>
      </w:pPr>
      <w:r>
        <w:rPr>
          <w:rFonts w:hint="eastAsia" w:ascii="宋体" w:hAnsi="宋体" w:cs="宋体"/>
          <w:bCs w:val="0"/>
          <w:color w:val="auto"/>
          <w:kern w:val="44"/>
          <w:sz w:val="21"/>
          <w:szCs w:val="21"/>
          <w:highlight w:val="none"/>
          <w:lang w:val="en-US" w:eastAsia="zh-CN" w:bidi="ar"/>
        </w:rPr>
        <w:t>3.4</w:t>
      </w:r>
      <w:r>
        <w:rPr>
          <w:rFonts w:hint="default" w:ascii="宋体" w:hAnsi="宋体" w:eastAsia="宋体" w:cs="宋体"/>
          <w:bCs w:val="0"/>
          <w:color w:val="auto"/>
          <w:kern w:val="44"/>
          <w:sz w:val="21"/>
          <w:szCs w:val="21"/>
          <w:highlight w:val="none"/>
          <w:lang w:bidi="ar"/>
        </w:rPr>
        <w:t>如设备需接入甲方院方系统的，则验收前由乙方负责接入院方系统，具体实施及相关费用由乙方承担。</w:t>
      </w:r>
    </w:p>
    <w:p w14:paraId="063042C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3.</w:t>
      </w:r>
      <w:r>
        <w:rPr>
          <w:rFonts w:hint="eastAsia" w:cs="宋体"/>
          <w:b w:val="0"/>
          <w:bCs w:val="0"/>
          <w:color w:val="auto"/>
          <w:sz w:val="21"/>
          <w:szCs w:val="21"/>
          <w:highlight w:val="none"/>
          <w:lang w:val="en-US" w:eastAsia="zh-CN"/>
        </w:rPr>
        <w:t>5</w:t>
      </w:r>
      <w:r>
        <w:rPr>
          <w:rFonts w:hint="eastAsia" w:ascii="宋体" w:hAnsi="宋体" w:eastAsia="宋体" w:cs="宋体"/>
          <w:b w:val="0"/>
          <w:bCs w:val="0"/>
          <w:color w:val="auto"/>
          <w:sz w:val="21"/>
          <w:szCs w:val="21"/>
          <w:highlight w:val="none"/>
          <w:lang w:eastAsia="zh-CN"/>
        </w:rPr>
        <w:t xml:space="preserve"> 货物为原厂商未启封全新包装，出具出厂合格证，序列号、包装箱号与出厂批号一致，并可追索查阅。所有随设备的附件必须齐全。 </w:t>
      </w:r>
    </w:p>
    <w:p w14:paraId="5BF9C5A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3.</w:t>
      </w:r>
      <w:r>
        <w:rPr>
          <w:rFonts w:hint="eastAsia" w:cs="宋体"/>
          <w:b w:val="0"/>
          <w:bCs w:val="0"/>
          <w:color w:val="auto"/>
          <w:sz w:val="21"/>
          <w:szCs w:val="21"/>
          <w:highlight w:val="none"/>
          <w:lang w:val="en-US" w:eastAsia="zh-CN"/>
        </w:rPr>
        <w:t>6</w:t>
      </w:r>
      <w:r>
        <w:rPr>
          <w:rFonts w:hint="eastAsia" w:ascii="宋体" w:hAnsi="宋体" w:eastAsia="宋体" w:cs="宋体"/>
          <w:b w:val="0"/>
          <w:bCs w:val="0"/>
          <w:color w:val="auto"/>
          <w:sz w:val="21"/>
          <w:szCs w:val="21"/>
          <w:highlight w:val="none"/>
          <w:lang w:eastAsia="zh-CN"/>
        </w:rPr>
        <w:t xml:space="preserve"> 采购人作为履约验收主体，负责组成验收小组，设备安装调试完毕并经中标人自检合格后，中标人应书面向采购人提出验收申请。采购人应在收到验收申请后15个工作日内组织验收。</w:t>
      </w:r>
      <w:r>
        <w:rPr>
          <w:rFonts w:hint="eastAsia" w:cs="宋体"/>
          <w:b w:val="0"/>
          <w:bCs w:val="0"/>
          <w:color w:val="auto"/>
          <w:sz w:val="21"/>
          <w:szCs w:val="21"/>
          <w:highlight w:val="none"/>
          <w:lang w:val="en-US" w:eastAsia="zh-CN"/>
        </w:rPr>
        <w:t>验收</w:t>
      </w:r>
      <w:r>
        <w:rPr>
          <w:rFonts w:hint="eastAsia" w:ascii="宋体" w:hAnsi="宋体" w:eastAsia="宋体" w:cs="宋体"/>
          <w:b w:val="0"/>
          <w:bCs w:val="0"/>
          <w:color w:val="auto"/>
          <w:sz w:val="21"/>
          <w:szCs w:val="21"/>
          <w:highlight w:val="none"/>
          <w:lang w:eastAsia="zh-CN"/>
        </w:rPr>
        <w:t>按国家有关规定、规范及中标人的投标文件中承诺的内容</w:t>
      </w:r>
      <w:r>
        <w:rPr>
          <w:rFonts w:hint="eastAsia" w:cs="宋体"/>
          <w:b w:val="0"/>
          <w:bCs w:val="0"/>
          <w:color w:val="auto"/>
          <w:sz w:val="21"/>
          <w:szCs w:val="21"/>
          <w:highlight w:val="none"/>
          <w:lang w:val="en-US" w:eastAsia="zh-CN"/>
        </w:rPr>
        <w:t>执</w:t>
      </w:r>
      <w:r>
        <w:rPr>
          <w:rFonts w:hint="eastAsia" w:ascii="宋体" w:hAnsi="宋体" w:eastAsia="宋体" w:cs="宋体"/>
          <w:b w:val="0"/>
          <w:bCs w:val="0"/>
          <w:color w:val="auto"/>
          <w:sz w:val="21"/>
          <w:szCs w:val="21"/>
          <w:highlight w:val="none"/>
          <w:lang w:eastAsia="zh-CN"/>
        </w:rPr>
        <w:t xml:space="preserve">行，必要时邀请相关的第三方专业人员、机构或参与本次项目的其他投标人参与验收。因货物质量问题发生争议时，由采购人所在地省级市场监督管理部门认可的医疗器械检测机构或国家卫生健康委认可的第三方检测机构进行鉴定。鉴定费先由中标人垫付。货物符合质量技术标准的，鉴定费由采购人承担；否则鉴定费由中标人承担。 </w:t>
      </w:r>
    </w:p>
    <w:p w14:paraId="047C3DA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w:t>
      </w:r>
      <w:r>
        <w:rPr>
          <w:rFonts w:hint="default" w:ascii="宋体" w:hAnsi="宋体" w:eastAsia="宋体" w:cs="宋体"/>
          <w:b w:val="0"/>
          <w:bCs w:val="0"/>
          <w:color w:val="auto"/>
          <w:sz w:val="21"/>
          <w:szCs w:val="21"/>
          <w:highlight w:val="none"/>
          <w:lang w:eastAsia="zh-CN"/>
        </w:rPr>
        <w:t>4</w:t>
      </w:r>
      <w:r>
        <w:rPr>
          <w:rFonts w:hint="eastAsia" w:ascii="宋体" w:hAnsi="宋体" w:eastAsia="宋体" w:cs="宋体"/>
          <w:b w:val="0"/>
          <w:bCs w:val="0"/>
          <w:color w:val="auto"/>
          <w:sz w:val="21"/>
          <w:szCs w:val="21"/>
          <w:highlight w:val="none"/>
          <w:lang w:eastAsia="zh-CN"/>
        </w:rPr>
        <w:t>）</w:t>
      </w:r>
      <w:r>
        <w:rPr>
          <w:rFonts w:hint="default" w:ascii="宋体" w:hAnsi="宋体" w:eastAsia="宋体" w:cs="宋体"/>
          <w:b w:val="0"/>
          <w:bCs w:val="0"/>
          <w:color w:val="auto"/>
          <w:sz w:val="21"/>
          <w:szCs w:val="21"/>
          <w:highlight w:val="none"/>
          <w:lang w:eastAsia="zh-CN"/>
        </w:rPr>
        <w:t>信息系统对接与数据互联互通验收</w:t>
      </w:r>
    </w:p>
    <w:p w14:paraId="2A7A853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4.1 接口对接要求</w:t>
      </w:r>
    </w:p>
    <w:p w14:paraId="44C97F8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eastAsia"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中标人应负责所供医疗设备与采购人现有医院信息系统（HIS）、影像归档与通信系统（PACS）、实验室信息系统（LIS）等的对接集成。对接内容至少包括：</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（1）患者信息获取：通过HL7/FHIR标准接口或Web Service方式，从HIS自动获取患者姓名、性别、年龄、住院号、检查申请单号等信息，不得采用人工录入方式。</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（2）检查指令接收：接收HIS或电子病历（EMR）下达的检查医嘱，设备工作列表（Worklist）应能自动同步待检患者队列。</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（3）结果报告回传：设备生成的诊断报告、图像、数值结果应自动回传至HIS/EMR系统，实现报告在线调阅，报告回传成功率≥99.5%。</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（4）状态反馈：设备检查状态（已登记、进行中、已完成）应实时反馈至HIS，供临床科室实时查询。</w:t>
      </w:r>
    </w:p>
    <w:p w14:paraId="4EDC2D6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4.2 接口性能验收</w:t>
      </w:r>
    </w:p>
    <w:p w14:paraId="706FB80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（1）接口并发能力：支持门诊高峰期并发请求量不低于200用户/秒，平均响应时间≤2秒。</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（2）稳定性测试：接口需通过72小时持续运行压力测试，无内存泄漏、无进程死锁、无数据积压。</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（3）数据准确性：比对HIS下发指令与设备接收信息，数据字段完整率100%，字段映射正确率100%。</w:t>
      </w:r>
    </w:p>
    <w:p w14:paraId="1ABDC3D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4.3 文档与交付物</w:t>
      </w:r>
    </w:p>
    <w:p w14:paraId="40C880B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（1）中标人须提供接口技术文档（含接口协议、数据结构、调用示例、字段映射表）。</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（2）提供第三方接口测试报告（可选用Postman/Eolink等工具，或由采购人信息部门现场验证）。</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（3）提供数据字典和系统表结构说明（涉及设备工作站数据库时）</w:t>
      </w:r>
    </w:p>
    <w:p w14:paraId="57359D5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w:t>
      </w:r>
      <w:r>
        <w:rPr>
          <w:rFonts w:hint="default" w:ascii="宋体" w:hAnsi="宋体" w:eastAsia="宋体" w:cs="宋体"/>
          <w:b w:val="0"/>
          <w:bCs w:val="0"/>
          <w:color w:val="auto"/>
          <w:sz w:val="21"/>
          <w:szCs w:val="21"/>
          <w:highlight w:val="none"/>
          <w:lang w:eastAsia="zh-CN"/>
        </w:rPr>
        <w:t>5</w:t>
      </w:r>
      <w:r>
        <w:rPr>
          <w:rFonts w:hint="eastAsia" w:ascii="宋体" w:hAnsi="宋体" w:eastAsia="宋体" w:cs="宋体"/>
          <w:b w:val="0"/>
          <w:bCs w:val="0"/>
          <w:color w:val="auto"/>
          <w:sz w:val="21"/>
          <w:szCs w:val="21"/>
          <w:highlight w:val="none"/>
          <w:lang w:eastAsia="zh-CN"/>
        </w:rPr>
        <w:t>）</w:t>
      </w:r>
      <w:r>
        <w:rPr>
          <w:rFonts w:hint="default" w:ascii="宋体" w:hAnsi="宋体" w:eastAsia="宋体" w:cs="宋体"/>
          <w:b w:val="0"/>
          <w:bCs w:val="0"/>
          <w:color w:val="auto"/>
          <w:sz w:val="21"/>
          <w:szCs w:val="21"/>
          <w:highlight w:val="none"/>
          <w:lang w:eastAsia="zh-CN"/>
        </w:rPr>
        <w:t xml:space="preserve"> 行政审批协助义务（适用于放射诊疗设备）</w:t>
      </w:r>
    </w:p>
    <w:p w14:paraId="5B71695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5.1 中标人义务</w:t>
      </w:r>
    </w:p>
    <w:p w14:paraId="6E43D55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所供设备属于《放射诊疗管理规定》所界定的放射诊疗设备（含CT、DR、C臂、DSA、医用加速器、核医学设备等）的，中标人应履行以下协助义务：</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（1）提供验收检测：设备安装完毕后，中标人应协调设备生产厂家或受其委托的、具备相应资质的第三方检测机构，对设备进行验收检测，出具符合国家标准的《验收检测报告》。</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（2）提供申报材料：协助采购人准备放射诊疗许可/变更申报所需的设备参数表、合格证明、安装调试报告、检测报告、中文说明书、防护性能指标文件等。</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（3）配合现场审核：配合卫生健康行政部门或生态环境部门组织的现场审核，安排技术人员解答设备性能、防护设施相关问题。</w:t>
      </w:r>
    </w:p>
    <w:p w14:paraId="10C6603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5.2 时间节点控制</w:t>
      </w:r>
    </w:p>
    <w:p w14:paraId="51A4174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（1）中标人应在设备安装调试完成后10个工作日内完成验收检测并提交检测报告。</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（2）因中标人原因延迟提交检测报告或申报材料，导致采购人无法在设备到货后60日内取得《放射诊疗许可证》设备登记的，每逾期一日，中标人向采购人支付合同总价款万分之五的违约金。</w:t>
      </w:r>
    </w:p>
    <w:p w14:paraId="7020D90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5.3 交付标准</w:t>
      </w:r>
    </w:p>
    <w:p w14:paraId="637FDAC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本项目最终验收的必备条件之一：采购人已在《放射诊疗许可证》副本完成该设备的登记，或在《辐射安全许可证》台账中完成该设备增补。未完成前述行政许可登记的，不予进行最终验收付款。</w:t>
      </w:r>
    </w:p>
    <w:p w14:paraId="776C4A1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lang w:val="en-US" w:eastAsia="zh-CN"/>
        </w:rPr>
        <w:t>6）</w:t>
      </w:r>
      <w:r>
        <w:rPr>
          <w:rFonts w:hint="default" w:ascii="宋体" w:hAnsi="宋体" w:eastAsia="宋体" w:cs="宋体"/>
          <w:b w:val="0"/>
          <w:bCs w:val="0"/>
          <w:color w:val="auto"/>
          <w:sz w:val="21"/>
          <w:szCs w:val="21"/>
          <w:highlight w:val="none"/>
          <w:lang w:eastAsia="zh-CN"/>
        </w:rPr>
        <w:t>文档交付与培训验收</w:t>
      </w:r>
    </w:p>
    <w:p w14:paraId="0463067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eastAsia"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中标人应交付的文档包括但不限于：产品说明书（中文）、安装手册、维修手册、操作培训视频/课件、系统软件源代码（如涉及二次开发）、第三方接口测试报告、医疗器械注册证及附件、辐射安全许可证复印件（中标人）、设备验收检测报告、培训签到表及考核记录。软件类产品还需提供：需求规格说明书、概要设计、详细设计、数据库设计说明书、测试报告、第三方代码安全审计报告</w:t>
      </w:r>
    </w:p>
    <w:p w14:paraId="2EA665B8">
      <w:pPr>
        <w:pStyle w:val="3"/>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履约保证金</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无</w:t>
      </w:r>
    </w:p>
    <w:p w14:paraId="30D930A8">
      <w:pPr>
        <w:pStyle w:val="3"/>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其他</w:t>
      </w:r>
      <w:r>
        <w:rPr>
          <w:rFonts w:hint="eastAsia" w:ascii="宋体" w:hAnsi="宋体" w:eastAsia="宋体" w:cs="宋体"/>
          <w:b/>
          <w:bCs/>
          <w:color w:val="auto"/>
          <w:sz w:val="21"/>
          <w:szCs w:val="21"/>
          <w:highlight w:val="none"/>
          <w:lang w:eastAsia="zh-CN"/>
        </w:rPr>
        <w:t>：</w:t>
      </w:r>
    </w:p>
    <w:p w14:paraId="7ADF99B3">
      <w:pPr>
        <w:pStyle w:val="3"/>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bCs/>
          <w:color w:val="auto"/>
          <w:sz w:val="21"/>
          <w:szCs w:val="21"/>
          <w:highlight w:val="none"/>
        </w:rPr>
        <w:t>质量保证及售后服务</w:t>
      </w:r>
      <w:r>
        <w:rPr>
          <w:rFonts w:hint="eastAsia" w:ascii="宋体" w:hAnsi="宋体" w:eastAsia="宋体" w:cs="宋体"/>
          <w:b/>
          <w:bCs/>
          <w:color w:val="auto"/>
          <w:sz w:val="21"/>
          <w:szCs w:val="21"/>
          <w:highlight w:val="none"/>
          <w:lang w:eastAsia="zh-CN"/>
        </w:rPr>
        <w:t>：</w:t>
      </w:r>
      <w:r>
        <w:rPr>
          <w:rFonts w:hint="eastAsia" w:ascii="宋体" w:hAnsi="宋体" w:eastAsia="宋体" w:cs="宋体"/>
          <w:b w:val="0"/>
          <w:bCs w:val="0"/>
          <w:color w:val="auto"/>
          <w:sz w:val="21"/>
          <w:szCs w:val="21"/>
          <w:highlight w:val="none"/>
        </w:rPr>
        <w:t>中标人和产品供货商对提供的整体产品原厂整机保修期不低于</w:t>
      </w:r>
      <w:r>
        <w:rPr>
          <w:rFonts w:hint="eastAsia" w:cs="宋体"/>
          <w:b w:val="0"/>
          <w:bCs w:val="0"/>
          <w:color w:val="auto"/>
          <w:sz w:val="21"/>
          <w:szCs w:val="21"/>
          <w:highlight w:val="none"/>
          <w:u w:val="none"/>
          <w:lang w:val="en-US" w:eastAsia="zh-CN"/>
        </w:rPr>
        <w:t>3</w:t>
      </w:r>
      <w:r>
        <w:rPr>
          <w:rFonts w:hint="eastAsia" w:ascii="宋体" w:hAnsi="宋体" w:eastAsia="宋体" w:cs="宋体"/>
          <w:b w:val="0"/>
          <w:bCs w:val="0"/>
          <w:color w:val="auto"/>
          <w:sz w:val="21"/>
          <w:szCs w:val="21"/>
          <w:highlight w:val="none"/>
        </w:rPr>
        <w:t>年（技术参数中有要求的以技术参数要求为准）。</w:t>
      </w:r>
    </w:p>
    <w:p w14:paraId="5341E428">
      <w:pPr>
        <w:pStyle w:val="3"/>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质量保证及售后服务</w:t>
      </w:r>
      <w:r>
        <w:rPr>
          <w:rFonts w:hint="eastAsia" w:ascii="宋体" w:hAnsi="宋体" w:eastAsia="宋体" w:cs="宋体"/>
          <w:b/>
          <w:bCs/>
          <w:color w:val="auto"/>
          <w:sz w:val="21"/>
          <w:szCs w:val="21"/>
          <w:highlight w:val="none"/>
          <w:lang w:val="en-US" w:eastAsia="zh-CN"/>
        </w:rPr>
        <w:t>:</w:t>
      </w:r>
    </w:p>
    <w:p w14:paraId="4CB73A4A">
      <w:pPr>
        <w:pStyle w:val="3"/>
        <w:keepNext w:val="0"/>
        <w:keepLines w:val="0"/>
        <w:pageBreakBefore w:val="0"/>
        <w:widowControl/>
        <w:numPr>
          <w:ilvl w:val="0"/>
          <w:numId w:val="7"/>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Chars="0"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中标人应保证所供设备是</w:t>
      </w:r>
      <w:r>
        <w:rPr>
          <w:rFonts w:hint="eastAsia" w:cs="宋体"/>
          <w:b w:val="0"/>
          <w:bCs w:val="0"/>
          <w:color w:val="auto"/>
          <w:sz w:val="21"/>
          <w:szCs w:val="21"/>
          <w:highlight w:val="none"/>
          <w:lang w:val="en-US" w:eastAsia="zh-CN"/>
        </w:rPr>
        <w:t>国产设备验收时半年内、进口设备验收时一年内</w:t>
      </w:r>
      <w:r>
        <w:rPr>
          <w:rFonts w:hint="eastAsia" w:ascii="宋体" w:hAnsi="宋体" w:eastAsia="宋体" w:cs="宋体"/>
          <w:b w:val="0"/>
          <w:bCs w:val="0"/>
          <w:color w:val="auto"/>
          <w:sz w:val="21"/>
          <w:szCs w:val="21"/>
          <w:highlight w:val="none"/>
        </w:rPr>
        <w:t xml:space="preserve">生产的（技术参数中有要求的以技术参数要求为准），全新的、未使用过的设备，并符合国家有关标准、制造厂标准及合同技术标准要求。如果设备的质量或规格与合同不符，或证实设备是有缺陷的，包括潜在的缺陷或使用不符合要求的材料等，中标人应在接到采购人通知后3日内负责更换符合标准的同型号设备，所产生的费用由中标人承担。同时，中标人应按合同规定，相应延长设备保修期。 </w:t>
      </w:r>
    </w:p>
    <w:p w14:paraId="4B123F5C">
      <w:pPr>
        <w:pStyle w:val="3"/>
        <w:keepNext w:val="0"/>
        <w:keepLines w:val="0"/>
        <w:pageBreakBefore w:val="0"/>
        <w:widowControl/>
        <w:numPr>
          <w:ilvl w:val="0"/>
          <w:numId w:val="7"/>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保修期、质保期均按合同设备交齐给采购人对设备及其质量技术全部验收合格并交付使用且签署《验收文件》（注：《验收文件》是指已加盖采购人印章确认设备之验收合格交付使用时间的书面报告正式文件）之日起计算。</w:t>
      </w:r>
    </w:p>
    <w:p w14:paraId="5E7CD561">
      <w:pPr>
        <w:pStyle w:val="3"/>
        <w:keepNext w:val="0"/>
        <w:keepLines w:val="0"/>
        <w:pageBreakBefore w:val="0"/>
        <w:widowControl/>
        <w:numPr>
          <w:ilvl w:val="0"/>
          <w:numId w:val="7"/>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在保修期内，如设备非因采购人的人为原因而出现质量问题，采购人有权向中标人提出质量异议，中标人应负责包修、包换或包退，承担修理、调换或退货的实际费用；如中标人不能修复或不能退换，均按不能交货处理；中标人保证在接到故障电话后30分钟内响应用户要求、12小时内派员上门现场维护并在48小时内排除故障修复使用，如在规定时间内不能修复解决，则提供相同型号设备给采购人作为代替使用，确保设备的正常运作和使用；属于保修期后而在质保期内的并且不属于中标人质量问题的事项，可以优惠价格双方商定，材料费用由采购人承担，中标人免收材料费以外的任何费用。 </w:t>
      </w:r>
    </w:p>
    <w:p w14:paraId="139ECC84">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Chars="0"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4、对设备拥有核心技术，维修备件充足，所有问题现场解决。</w:t>
      </w:r>
    </w:p>
    <w:p w14:paraId="033A4015">
      <w:pPr>
        <w:pStyle w:val="3"/>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培训要求</w:t>
      </w:r>
      <w:r>
        <w:rPr>
          <w:rFonts w:hint="eastAsia" w:ascii="宋体" w:hAnsi="宋体" w:eastAsia="宋体" w:cs="宋体"/>
          <w:b/>
          <w:bCs/>
          <w:color w:val="auto"/>
          <w:sz w:val="21"/>
          <w:szCs w:val="21"/>
          <w:highlight w:val="none"/>
          <w:lang w:val="en-US" w:eastAsia="zh-CN"/>
        </w:rPr>
        <w:t>:</w:t>
      </w:r>
    </w:p>
    <w:p w14:paraId="19B65311">
      <w:pPr>
        <w:pStyle w:val="3"/>
        <w:keepNext w:val="0"/>
        <w:keepLines w:val="0"/>
        <w:pageBreakBefore w:val="0"/>
        <w:widowControl/>
        <w:numPr>
          <w:ilvl w:val="0"/>
          <w:numId w:val="8"/>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Chars="0"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中标人至少必须满足本章要求的培训服务，中标人须提供详细的培训计划。所有培训费用（含培训教材费）及各项支出由中标人承担。 </w:t>
      </w:r>
    </w:p>
    <w:p w14:paraId="55D149BB">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2、培训内容与课程要求供软硬件的安装、配置培训。中标人必须提供相应的应用软件技术和系统操作等方面的培训。有关应用软件的操作培训课程，培训应该在系统试运行前完成。中标人须在投标文件中提出全面、详细的培训课程以及时间表，并在合同签定后征得采购人同意后实施。对于所有培训，中标人必须派出具有相应专业资格和实际工作相应的工程师进行培训，中标人须为所有被培训人员提供培训用文字资料和讲义等相关用品。所有的资料必须是中文书写。</w:t>
      </w:r>
    </w:p>
    <w:p w14:paraId="2009C1A8">
      <w:pPr>
        <w:keepNext w:val="0"/>
        <w:keepLines w:val="0"/>
        <w:pageBreakBefore w:val="0"/>
        <w:numPr>
          <w:ilvl w:val="0"/>
          <w:numId w:val="6"/>
        </w:numPr>
        <w:kinsoku/>
        <w:wordWrap/>
        <w:overflowPunct/>
        <w:topLinePunct w:val="0"/>
        <w:autoSpaceDE/>
        <w:autoSpaceDN/>
        <w:bidi w:val="0"/>
        <w:adjustRightInd/>
        <w:snapToGrid/>
        <w:spacing w:before="0" w:beforeLines="0" w:line="360" w:lineRule="auto"/>
        <w:ind w:left="0" w:leftChars="0" w:firstLine="0" w:firstLine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val="0"/>
          <w:bCs w:val="0"/>
          <w:color w:val="auto"/>
          <w:sz w:val="21"/>
          <w:szCs w:val="21"/>
          <w:highlight w:val="none"/>
        </w:rPr>
        <w:t xml:space="preserve">★ </w:t>
      </w:r>
      <w:r>
        <w:rPr>
          <w:rFonts w:hint="eastAsia" w:ascii="宋体" w:hAnsi="宋体" w:eastAsia="宋体" w:cs="宋体"/>
          <w:b/>
          <w:bCs/>
          <w:color w:val="auto"/>
          <w:sz w:val="21"/>
          <w:szCs w:val="21"/>
          <w:highlight w:val="none"/>
          <w:lang w:val="en-US" w:eastAsia="zh-CN"/>
        </w:rPr>
        <w:t>报价要求：</w:t>
      </w:r>
    </w:p>
    <w:p w14:paraId="1FB92AE5">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 本项目为交钥匙工程。</w:t>
      </w:r>
      <w:r>
        <w:rPr>
          <w:rFonts w:hint="eastAsia" w:ascii="宋体" w:hAnsi="宋体" w:eastAsia="宋体" w:cs="宋体"/>
          <w:b w:val="0"/>
          <w:bCs w:val="0"/>
          <w:color w:val="auto"/>
          <w:sz w:val="21"/>
          <w:szCs w:val="21"/>
          <w:highlight w:val="none"/>
        </w:rPr>
        <w:br w:type="textWrapping"/>
      </w:r>
      <w:r>
        <w:rPr>
          <w:rFonts w:hint="eastAsia" w:ascii="宋体" w:hAnsi="宋体" w:eastAsia="宋体" w:cs="宋体"/>
          <w:b w:val="0"/>
          <w:bCs w:val="0"/>
          <w:color w:val="auto"/>
          <w:sz w:val="21"/>
          <w:szCs w:val="21"/>
          <w:highlight w:val="none"/>
        </w:rPr>
        <w:t>投标人报价须为人民币含税包干价。投标总价包含为完成本项目所需的一切费用，采购人不再支付投标总价以外的任何费用。投标人应在《报价一览表》中详细列明各项分项报价，如有缺漏项，视同已包含在总价中，中标后不作任何调整。</w:t>
      </w:r>
    </w:p>
    <w:p w14:paraId="679CF9D0">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2. 报价构成（包含但不限于以下全部费用）：</w:t>
      </w:r>
    </w:p>
    <w:p w14:paraId="3B05D17E">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2.1 货物费用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产品主机价</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标准附件、备品备件、易损件、专用工具</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随配软件（含操作系统、应用软件、数据库等）的永久使用许可费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所有相关配件、零配件</w:t>
      </w:r>
      <w:r>
        <w:rPr>
          <w:rFonts w:hint="eastAsia" w:ascii="宋体" w:hAnsi="宋体" w:cs="宋体"/>
          <w:b w:val="0"/>
          <w:bCs w:val="0"/>
          <w:color w:val="auto"/>
          <w:sz w:val="21"/>
          <w:szCs w:val="21"/>
          <w:highlight w:val="none"/>
          <w:lang w:eastAsia="zh-CN"/>
        </w:rPr>
        <w:t>。</w:t>
      </w:r>
    </w:p>
    <w:p w14:paraId="3195DA13">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2.2 运抵交付费用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包装费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运输费（含二次搬运、场内转运）</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装卸费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仓储费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保险费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商检费（如涉及进口）</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银行费用</w:t>
      </w:r>
      <w:r>
        <w:rPr>
          <w:rFonts w:hint="eastAsia" w:ascii="宋体" w:hAnsi="宋体" w:cs="宋体"/>
          <w:b w:val="0"/>
          <w:bCs w:val="0"/>
          <w:color w:val="auto"/>
          <w:sz w:val="21"/>
          <w:szCs w:val="21"/>
          <w:highlight w:val="none"/>
          <w:lang w:eastAsia="zh-CN"/>
        </w:rPr>
        <w:t>，</w:t>
      </w:r>
    </w:p>
    <w:p w14:paraId="1C37F2B2">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2.3 安装调试费用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安装费（含安装所需全部耗材、辅材）</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调试费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安装条件改造费（包括但不限于：机房/场地必要的电路、水路、网络、承重、屏蔽、防护等改造费用，以及因现场条件与投标人预期不符而产生的所有适应性调整费用）</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脚手架搭拆费、吊装费、水电接入费</w:t>
      </w:r>
      <w:r>
        <w:rPr>
          <w:rFonts w:hint="eastAsia" w:ascii="宋体" w:hAnsi="宋体" w:cs="宋体"/>
          <w:b w:val="0"/>
          <w:bCs w:val="0"/>
          <w:color w:val="auto"/>
          <w:sz w:val="21"/>
          <w:szCs w:val="21"/>
          <w:highlight w:val="none"/>
          <w:lang w:eastAsia="zh-CN"/>
        </w:rPr>
        <w:t>。</w:t>
      </w:r>
    </w:p>
    <w:p w14:paraId="426C66D1">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2.4 检测与验收费用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出厂检验费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到货开箱检验费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安装后的验收检测费（含国家强制性的验收检测、状态检测、稳定性检测等）</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计量检定费（如属于国家强制检定计量器具）</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质量监督检验部门及相关第三方检测机构的全部验收费</w:t>
      </w:r>
      <w:r>
        <w:rPr>
          <w:rFonts w:hint="eastAsia" w:ascii="宋体" w:hAnsi="宋体" w:cs="宋体"/>
          <w:b w:val="0"/>
          <w:bCs w:val="0"/>
          <w:color w:val="auto"/>
          <w:sz w:val="21"/>
          <w:szCs w:val="21"/>
          <w:highlight w:val="none"/>
          <w:lang w:eastAsia="zh-CN"/>
        </w:rPr>
        <w:t>。</w:t>
      </w:r>
    </w:p>
    <w:p w14:paraId="55CB9B79">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2.5 技术服务与培训费用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现场技术指导费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操作人员培训费（含教材、资料、考核证书等）</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维修工程师培训费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数字化对接服务费（与医院HIS、PACS、LIS等系统的接口开发、调试、测试及永久使用授权费）</w:t>
      </w:r>
      <w:r>
        <w:rPr>
          <w:rFonts w:hint="eastAsia" w:ascii="宋体" w:hAnsi="宋体" w:cs="宋体"/>
          <w:b w:val="0"/>
          <w:bCs w:val="0"/>
          <w:color w:val="auto"/>
          <w:sz w:val="21"/>
          <w:szCs w:val="21"/>
          <w:highlight w:val="none"/>
          <w:lang w:eastAsia="zh-CN"/>
        </w:rPr>
        <w:t>。</w:t>
      </w:r>
    </w:p>
    <w:p w14:paraId="4E2DFEF0">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2.6 行政审批协助费用</w:t>
      </w:r>
      <w:r>
        <w:rPr>
          <w:rFonts w:hint="eastAsia" w:ascii="宋体" w:hAnsi="宋体" w:cs="宋体"/>
          <w:b w:val="0"/>
          <w:bCs w:val="0"/>
          <w:color w:val="auto"/>
          <w:sz w:val="21"/>
          <w:szCs w:val="21"/>
          <w:highlight w:val="none"/>
          <w:lang w:eastAsia="zh-CN"/>
        </w:rPr>
        <w:t>，</w:t>
      </w:r>
    </w:p>
    <w:p w14:paraId="3F6D09FA">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医疗器械注册证核验：中标人须提供所投产品的《医疗器械注册证》及附件，相关费用已包含在报价中。</w:t>
      </w:r>
    </w:p>
    <w:p w14:paraId="08841619">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放射诊疗设备专项服务：如所投产品属于射线装置或放射性同位素设备，中标人须承担以下工作所涉及的全部费用——</w:t>
      </w:r>
    </w:p>
    <w:p w14:paraId="321CAAA3">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完成职业病危害放射防护预评价、控制效果评价及竣工验收；</w:t>
      </w:r>
    </w:p>
    <w:p w14:paraId="02FEEDA8">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完成《放射诊疗许可证》的设备增项/变更；</w:t>
      </w:r>
    </w:p>
    <w:p w14:paraId="1A66D570">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完成《辐射安全许可证》的设备台账增补。</w:t>
      </w:r>
      <w:r>
        <w:rPr>
          <w:rFonts w:hint="eastAsia" w:ascii="宋体" w:hAnsi="宋体" w:eastAsia="宋体" w:cs="宋体"/>
          <w:b w:val="0"/>
          <w:bCs w:val="0"/>
          <w:color w:val="auto"/>
          <w:sz w:val="21"/>
          <w:szCs w:val="21"/>
          <w:highlight w:val="none"/>
        </w:rPr>
        <w:br w:type="textWrapping"/>
      </w:r>
      <w:r>
        <w:rPr>
          <w:rFonts w:hint="eastAsia" w:ascii="宋体" w:hAnsi="宋体" w:eastAsia="宋体" w:cs="宋体"/>
          <w:b w:val="0"/>
          <w:bCs w:val="0"/>
          <w:color w:val="auto"/>
          <w:sz w:val="21"/>
          <w:szCs w:val="21"/>
          <w:highlight w:val="none"/>
        </w:rPr>
        <w:t>上述行政审批工作未完成、导致设备无法按期投入临床使用的，视为中标人逾期交货。</w:t>
      </w:r>
    </w:p>
    <w:p w14:paraId="67958B40">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2.7 售后服务费用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质保期内全部维修、保养、零配件更换费用</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故障响应、现场检修、技术支持费用</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质保期满后首次年检/强检费用（如采购文件有明确要求）</w:t>
      </w:r>
    </w:p>
    <w:p w14:paraId="1D58F0A5">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2.8 其他费用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税金（增值税及附加）</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采购文件约定</w:t>
      </w:r>
      <w:r>
        <w:rPr>
          <w:rFonts w:hint="eastAsia" w:ascii="宋体" w:hAnsi="宋体" w:cs="宋体"/>
          <w:b w:val="0"/>
          <w:bCs w:val="0"/>
          <w:color w:val="auto"/>
          <w:sz w:val="21"/>
          <w:szCs w:val="21"/>
          <w:highlight w:val="none"/>
          <w:lang w:val="en-US" w:eastAsia="zh-CN"/>
        </w:rPr>
        <w:t>的费用，</w:t>
      </w:r>
      <w:r>
        <w:rPr>
          <w:rFonts w:hint="eastAsia" w:ascii="宋体" w:hAnsi="宋体" w:eastAsia="宋体" w:cs="宋体"/>
          <w:b w:val="0"/>
          <w:bCs w:val="0"/>
          <w:color w:val="auto"/>
          <w:sz w:val="21"/>
          <w:szCs w:val="21"/>
          <w:highlight w:val="none"/>
        </w:rPr>
        <w:t>合同实施过程中可预见的及不可预见的所有风险费用</w:t>
      </w:r>
    </w:p>
    <w:p w14:paraId="1F4CAAC2">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3. 报价约束</w:t>
      </w:r>
    </w:p>
    <w:p w14:paraId="5A58C6C8">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投标报价不得超过采购预算（最高限价），否则按无效投标处理。</w:t>
      </w:r>
    </w:p>
    <w:p w14:paraId="3A61E8A2">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投标人须对所投包内所有产品和内容进行唯一报价，不接受选择性报价、浮动报价或附有条件报价。</w:t>
      </w:r>
    </w:p>
    <w:p w14:paraId="0025175E">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中标后，投标人不得以任何理由（包括但不限于现场条件复杂、工程量增加、市场价格上涨等）要求追加费用。</w:t>
      </w:r>
    </w:p>
    <w:p w14:paraId="0FB8796F">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 </w:t>
      </w:r>
    </w:p>
    <w:p w14:paraId="7BC91D86">
      <w:pPr>
        <w:pStyle w:val="3"/>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保密要求</w:t>
      </w:r>
    </w:p>
    <w:p w14:paraId="2B5B7715">
      <w:pPr>
        <w:pStyle w:val="3"/>
        <w:keepNext w:val="0"/>
        <w:keepLines w:val="0"/>
        <w:pageBreakBefore w:val="0"/>
        <w:widowControl/>
        <w:numPr>
          <w:ilvl w:val="0"/>
          <w:numId w:val="9"/>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Chars="0"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中标人须与采购单位签订保密协议书。</w:t>
      </w:r>
    </w:p>
    <w:p w14:paraId="736C3A6A">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right="0" w:rightChars="0"/>
        <w:jc w:val="both"/>
        <w:textAlignment w:val="auto"/>
        <w:outlineLvl w:val="0"/>
        <w:rPr>
          <w:rFonts w:hint="eastAsia" w:eastAsia="宋体"/>
          <w:color w:val="auto"/>
          <w:sz w:val="30"/>
          <w:szCs w:val="30"/>
          <w:highlight w:val="none"/>
          <w:lang w:val="en-US" w:eastAsia="zh-CN"/>
        </w:rPr>
      </w:pPr>
      <w:r>
        <w:rPr>
          <w:rFonts w:hint="eastAsia" w:ascii="宋体" w:hAnsi="宋体" w:eastAsia="宋体" w:cs="宋体"/>
          <w:b w:val="0"/>
          <w:bCs w:val="0"/>
          <w:color w:val="auto"/>
          <w:sz w:val="21"/>
          <w:szCs w:val="21"/>
          <w:highlight w:val="none"/>
        </w:rPr>
        <w:t>2、中标人不能私自复制或留存、私自开发应用、对外公布数据，或提供数据给第三方使用。中标人须承诺按照国家、省有关法规文件规定，开展生产工作、履行保密责任，如中标人在项目实施过程中造成数据泄漏或违反其它保密条例的，将追究法律责任。采购人对于知悉中标人的有关合同事宜同样负有保密义务。</w:t>
      </w:r>
    </w:p>
    <w:p w14:paraId="62121190">
      <w:pPr>
        <w:spacing w:beforeLines="0" w:line="360" w:lineRule="auto"/>
        <w:rPr>
          <w:color w:val="auto"/>
          <w:highlight w:val="none"/>
        </w:rPr>
      </w:pPr>
    </w:p>
    <w:sectPr>
      <w:footerReference r:id="rId3"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005162">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5C0DD7">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E5C0DD7">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5CE80D"/>
    <w:multiLevelType w:val="singleLevel"/>
    <w:tmpl w:val="945CE80D"/>
    <w:lvl w:ilvl="0" w:tentative="0">
      <w:start w:val="5"/>
      <w:numFmt w:val="chineseCounting"/>
      <w:suff w:val="nothing"/>
      <w:lvlText w:val="%1、"/>
      <w:lvlJc w:val="left"/>
      <w:rPr>
        <w:rFonts w:hint="eastAsia"/>
      </w:rPr>
    </w:lvl>
  </w:abstractNum>
  <w:abstractNum w:abstractNumId="1">
    <w:nsid w:val="E817728B"/>
    <w:multiLevelType w:val="singleLevel"/>
    <w:tmpl w:val="E817728B"/>
    <w:lvl w:ilvl="0" w:tentative="0">
      <w:start w:val="1"/>
      <w:numFmt w:val="decimal"/>
      <w:suff w:val="nothing"/>
      <w:lvlText w:val="%1、"/>
      <w:lvlJc w:val="left"/>
    </w:lvl>
  </w:abstractNum>
  <w:abstractNum w:abstractNumId="2">
    <w:nsid w:val="FA005BBE"/>
    <w:multiLevelType w:val="multilevel"/>
    <w:tmpl w:val="FA005BBE"/>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
    <w:nsid w:val="FECEB3AB"/>
    <w:multiLevelType w:val="multilevel"/>
    <w:tmpl w:val="FECEB3AB"/>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4">
    <w:nsid w:val="136E7C43"/>
    <w:multiLevelType w:val="multilevel"/>
    <w:tmpl w:val="136E7C43"/>
    <w:lvl w:ilvl="0" w:tentative="0">
      <w:start w:val="1"/>
      <w:numFmt w:val="decimal"/>
      <w:lvlText w:val="%1."/>
      <w:lvlJc w:val="left"/>
      <w:pPr>
        <w:tabs>
          <w:tab w:val="left" w:pos="312"/>
        </w:tabs>
      </w:p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5">
    <w:nsid w:val="17B3C4F8"/>
    <w:multiLevelType w:val="singleLevel"/>
    <w:tmpl w:val="17B3C4F8"/>
    <w:lvl w:ilvl="0" w:tentative="0">
      <w:start w:val="1"/>
      <w:numFmt w:val="chineseCounting"/>
      <w:suff w:val="nothing"/>
      <w:lvlText w:val="（%1）"/>
      <w:lvlJc w:val="left"/>
      <w:rPr>
        <w:rFonts w:hint="eastAsia"/>
      </w:rPr>
    </w:lvl>
  </w:abstractNum>
  <w:abstractNum w:abstractNumId="6">
    <w:nsid w:val="254B9F25"/>
    <w:multiLevelType w:val="singleLevel"/>
    <w:tmpl w:val="254B9F25"/>
    <w:lvl w:ilvl="0" w:tentative="0">
      <w:start w:val="1"/>
      <w:numFmt w:val="decimal"/>
      <w:suff w:val="nothing"/>
      <w:lvlText w:val="%1、"/>
      <w:lvlJc w:val="left"/>
    </w:lvl>
  </w:abstractNum>
  <w:abstractNum w:abstractNumId="7">
    <w:nsid w:val="2B7BFE92"/>
    <w:multiLevelType w:val="singleLevel"/>
    <w:tmpl w:val="2B7BFE92"/>
    <w:lvl w:ilvl="0" w:tentative="0">
      <w:start w:val="1"/>
      <w:numFmt w:val="decimal"/>
      <w:suff w:val="nothing"/>
      <w:lvlText w:val="%1、"/>
      <w:lvlJc w:val="left"/>
    </w:lvl>
  </w:abstractNum>
  <w:abstractNum w:abstractNumId="8">
    <w:nsid w:val="41B5D8F4"/>
    <w:multiLevelType w:val="singleLevel"/>
    <w:tmpl w:val="41B5D8F4"/>
    <w:lvl w:ilvl="0" w:tentative="0">
      <w:start w:val="1"/>
      <w:numFmt w:val="decimal"/>
      <w:suff w:val="nothing"/>
      <w:lvlText w:val="%1、"/>
      <w:lvlJc w:val="left"/>
    </w:lvl>
  </w:abstractNum>
  <w:num w:numId="1">
    <w:abstractNumId w:val="1"/>
  </w:num>
  <w:num w:numId="2">
    <w:abstractNumId w:val="2"/>
  </w:num>
  <w:num w:numId="3">
    <w:abstractNumId w:val="3"/>
  </w:num>
  <w:num w:numId="4">
    <w:abstractNumId w:val="4"/>
  </w:num>
  <w:num w:numId="5">
    <w:abstractNumId w:val="0"/>
  </w:num>
  <w:num w:numId="6">
    <w:abstractNumId w:val="5"/>
  </w:num>
  <w:num w:numId="7">
    <w:abstractNumId w:val="6"/>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7C1749"/>
    <w:rsid w:val="0212171A"/>
    <w:rsid w:val="25E76836"/>
    <w:rsid w:val="2B6A3250"/>
    <w:rsid w:val="33782F56"/>
    <w:rsid w:val="3A7C1749"/>
    <w:rsid w:val="40365415"/>
    <w:rsid w:val="4556724D"/>
    <w:rsid w:val="5EAC2CE3"/>
    <w:rsid w:val="6A527A36"/>
    <w:rsid w:val="6B664A40"/>
    <w:rsid w:val="6CE15C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paragraph" w:styleId="2">
    <w:name w:val="heading 3"/>
    <w:basedOn w:val="1"/>
    <w:next w:val="1"/>
    <w:unhideWhenUsed/>
    <w:qFormat/>
    <w:uiPriority w:val="9"/>
    <w:pPr>
      <w:keepNext/>
      <w:keepLines/>
      <w:spacing w:after="414" w:line="264" w:lineRule="auto"/>
      <w:ind w:left="70" w:hanging="10"/>
      <w:jc w:val="center"/>
      <w:outlineLvl w:val="2"/>
    </w:pPr>
    <w:rPr>
      <w:rFonts w:ascii="微软雅黑" w:hAnsi="微软雅黑" w:eastAsia="微软雅黑" w:cs="微软雅黑"/>
      <w:color w:val="000000"/>
      <w:kern w:val="2"/>
      <w:sz w:val="28"/>
      <w:szCs w:val="22"/>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7884</Words>
  <Characters>8408</Characters>
  <Lines>0</Lines>
  <Paragraphs>0</Paragraphs>
  <TotalTime>2</TotalTime>
  <ScaleCrop>false</ScaleCrop>
  <LinksUpToDate>false</LinksUpToDate>
  <CharactersWithSpaces>8551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2026-02-26T04:14:00Z</dcterms:created>
  <dc:creator>熙罗</dc:creator>
  <cp:lastModifiedBy>熙罗</cp:lastModifiedBy>
  <dcterms:modified xsi:type="dcterms:W3CDTF">2026-03-05T12:49:43Z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58596A255C4849D49957CCDDF3398ACD_11</vt:lpwstr>
  </property>
  <property fmtid="{D5CDD505-2E9C-101B-9397-08002B2CF9AE}" pid="4" name="KSOTemplateDocerSaveRecord">
    <vt:lpwstr>eyJoZGlkIjoiODQyZDFiZTVhYTNkMGJlNTRhZmQwY2U5Y2YyY2U3YzUiLCJ1c2VySWQiOiI0OTczNzkzMjMifQ==</vt:lpwstr>
  </property>
</Properties>
</file>